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614C" w14:textId="77777777" w:rsidR="00950B5D" w:rsidRPr="007D2AD9" w:rsidRDefault="00950B5D" w:rsidP="00BC3C14">
      <w:pPr>
        <w:autoSpaceDE w:val="0"/>
        <w:autoSpaceDN w:val="0"/>
        <w:adjustRightInd w:val="0"/>
        <w:spacing w:line="276" w:lineRule="auto"/>
        <w:ind w:firstLine="0"/>
        <w:jc w:val="center"/>
        <w:rPr>
          <w:rStyle w:val="Pogrubienie"/>
          <w:rFonts w:eastAsiaTheme="majorEastAsia" w:cs="Times New Roman"/>
          <w:color w:val="000000" w:themeColor="text1"/>
          <w:szCs w:val="24"/>
        </w:rPr>
      </w:pPr>
      <w:r w:rsidRPr="007D2AD9">
        <w:rPr>
          <w:rStyle w:val="Pogrubienie"/>
          <w:rFonts w:eastAsiaTheme="majorEastAsia" w:cs="Times New Roman"/>
          <w:color w:val="000000" w:themeColor="text1"/>
          <w:szCs w:val="24"/>
        </w:rPr>
        <w:t xml:space="preserve">List Konferencji Episkopatu Polski </w:t>
      </w:r>
    </w:p>
    <w:p w14:paraId="5E368894" w14:textId="46B6B4A2" w:rsidR="00950B5D" w:rsidRPr="007D2AD9" w:rsidRDefault="00950B5D" w:rsidP="00BC3C14">
      <w:pPr>
        <w:autoSpaceDE w:val="0"/>
        <w:autoSpaceDN w:val="0"/>
        <w:adjustRightInd w:val="0"/>
        <w:spacing w:line="276" w:lineRule="auto"/>
        <w:ind w:firstLine="0"/>
        <w:jc w:val="center"/>
        <w:rPr>
          <w:rStyle w:val="Pogrubienie"/>
          <w:rFonts w:eastAsiaTheme="majorEastAsia" w:cs="Times New Roman"/>
          <w:color w:val="000000" w:themeColor="text1"/>
          <w:szCs w:val="24"/>
        </w:rPr>
      </w:pPr>
      <w:r w:rsidRPr="007D2AD9">
        <w:rPr>
          <w:rStyle w:val="Pogrubienie"/>
          <w:rFonts w:eastAsiaTheme="majorEastAsia" w:cs="Times New Roman"/>
          <w:color w:val="000000" w:themeColor="text1"/>
          <w:szCs w:val="24"/>
        </w:rPr>
        <w:t>z okazji</w:t>
      </w:r>
      <w:r w:rsidRPr="007D2AD9">
        <w:rPr>
          <w:rStyle w:val="Pogrubienie"/>
          <w:rFonts w:eastAsiaTheme="majorEastAsia" w:cs="Times New Roman"/>
          <w:color w:val="000000" w:themeColor="text1"/>
          <w:szCs w:val="24"/>
        </w:rPr>
        <w:t xml:space="preserve"> 40. rocznic</w:t>
      </w:r>
      <w:r w:rsidRPr="007D2AD9">
        <w:rPr>
          <w:rStyle w:val="Pogrubienie"/>
          <w:rFonts w:eastAsiaTheme="majorEastAsia" w:cs="Times New Roman"/>
          <w:color w:val="000000" w:themeColor="text1"/>
          <w:szCs w:val="24"/>
        </w:rPr>
        <w:t>y</w:t>
      </w:r>
      <w:r w:rsidRPr="007D2AD9">
        <w:rPr>
          <w:rStyle w:val="Pogrubienie"/>
          <w:rFonts w:eastAsiaTheme="majorEastAsia" w:cs="Times New Roman"/>
          <w:color w:val="000000" w:themeColor="text1"/>
          <w:szCs w:val="24"/>
        </w:rPr>
        <w:t xml:space="preserve"> wizyty Jana Pawła II w rzymskiej Synagodze Większej</w:t>
      </w:r>
    </w:p>
    <w:p w14:paraId="5E623B7B" w14:textId="51136F75" w:rsidR="002746AD" w:rsidRPr="007D2AD9" w:rsidRDefault="002746AD" w:rsidP="00BC3C14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br/>
      </w:r>
    </w:p>
    <w:p w14:paraId="7990C47B" w14:textId="77777777" w:rsidR="002746AD" w:rsidRPr="007D2AD9" w:rsidRDefault="002746AD" w:rsidP="00AB278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t>Drodzy Siostry i Bracia,</w:t>
      </w:r>
    </w:p>
    <w:p w14:paraId="699CF4F9" w14:textId="77777777" w:rsidR="00295AC9" w:rsidRPr="007D2AD9" w:rsidRDefault="00295AC9" w:rsidP="00AB278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000000" w:themeColor="text1"/>
          <w:szCs w:val="24"/>
        </w:rPr>
      </w:pPr>
    </w:p>
    <w:p w14:paraId="4B62A28D" w14:textId="0DC4340F" w:rsidR="0013264F" w:rsidRPr="007D2AD9" w:rsidRDefault="00136DBB" w:rsidP="00AB278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t xml:space="preserve">W </w:t>
      </w:r>
      <w:r w:rsidR="0013264F" w:rsidRPr="007D2AD9">
        <w:rPr>
          <w:rFonts w:cs="Times New Roman"/>
          <w:color w:val="000000" w:themeColor="text1"/>
          <w:szCs w:val="24"/>
        </w:rPr>
        <w:t>5.</w:t>
      </w:r>
      <w:r w:rsidRPr="007D2AD9">
        <w:rPr>
          <w:rFonts w:cs="Times New Roman"/>
          <w:color w:val="000000" w:themeColor="text1"/>
          <w:szCs w:val="24"/>
        </w:rPr>
        <w:t xml:space="preserve"> </w:t>
      </w:r>
      <w:r w:rsidR="0013264F" w:rsidRPr="007D2AD9">
        <w:rPr>
          <w:rFonts w:cs="Times New Roman"/>
          <w:color w:val="000000" w:themeColor="text1"/>
          <w:szCs w:val="24"/>
        </w:rPr>
        <w:t>N</w:t>
      </w:r>
      <w:r w:rsidRPr="007D2AD9">
        <w:rPr>
          <w:rFonts w:cs="Times New Roman"/>
          <w:color w:val="000000" w:themeColor="text1"/>
          <w:szCs w:val="24"/>
        </w:rPr>
        <w:t xml:space="preserve">iedzielę Wielkiego Postu Ewangelia </w:t>
      </w:r>
      <w:r w:rsidR="00383891" w:rsidRPr="007D2AD9">
        <w:rPr>
          <w:rFonts w:cs="Times New Roman"/>
          <w:color w:val="000000" w:themeColor="text1"/>
          <w:szCs w:val="24"/>
        </w:rPr>
        <w:t xml:space="preserve">czytana w liturgii </w:t>
      </w:r>
      <w:r w:rsidRPr="007D2AD9">
        <w:rPr>
          <w:rFonts w:cs="Times New Roman"/>
          <w:color w:val="000000" w:themeColor="text1"/>
          <w:szCs w:val="24"/>
        </w:rPr>
        <w:t xml:space="preserve">przenosi nas do Betanii. </w:t>
      </w:r>
      <w:r w:rsidR="00975BD3" w:rsidRPr="007D2AD9">
        <w:rPr>
          <w:rFonts w:cs="Times New Roman"/>
          <w:color w:val="000000" w:themeColor="text1"/>
          <w:szCs w:val="24"/>
        </w:rPr>
        <w:t>To tam, n</w:t>
      </w:r>
      <w:r w:rsidR="002746AD" w:rsidRPr="007D2AD9">
        <w:rPr>
          <w:rFonts w:cs="Times New Roman"/>
          <w:color w:val="000000" w:themeColor="text1"/>
          <w:szCs w:val="24"/>
        </w:rPr>
        <w:t xml:space="preserve">iespełna dwa tygodnie przed swoją </w:t>
      </w:r>
      <w:r w:rsidRPr="007D2AD9">
        <w:rPr>
          <w:rFonts w:cs="Times New Roman"/>
          <w:color w:val="000000" w:themeColor="text1"/>
          <w:szCs w:val="24"/>
        </w:rPr>
        <w:t>ś</w:t>
      </w:r>
      <w:r w:rsidR="002746AD" w:rsidRPr="007D2AD9">
        <w:rPr>
          <w:rFonts w:cs="Times New Roman"/>
          <w:color w:val="000000" w:themeColor="text1"/>
          <w:szCs w:val="24"/>
        </w:rPr>
        <w:t>miercią w Wielki Piątek, Pan Jezus</w:t>
      </w:r>
      <w:r w:rsidR="00383891" w:rsidRPr="007D2AD9">
        <w:rPr>
          <w:rFonts w:cs="Times New Roman"/>
          <w:color w:val="000000" w:themeColor="text1"/>
          <w:szCs w:val="24"/>
        </w:rPr>
        <w:t xml:space="preserve"> – </w:t>
      </w:r>
      <w:r w:rsidR="002746AD" w:rsidRPr="007D2AD9">
        <w:rPr>
          <w:rFonts w:cs="Times New Roman"/>
          <w:color w:val="000000" w:themeColor="text1"/>
          <w:szCs w:val="24"/>
        </w:rPr>
        <w:t>z ogromną mocą i przejrzystością</w:t>
      </w:r>
      <w:r w:rsidR="00383891" w:rsidRPr="007D2AD9">
        <w:rPr>
          <w:rFonts w:cs="Times New Roman"/>
          <w:color w:val="000000" w:themeColor="text1"/>
          <w:szCs w:val="24"/>
        </w:rPr>
        <w:t xml:space="preserve"> – </w:t>
      </w:r>
      <w:r w:rsidR="002746AD" w:rsidRPr="007D2AD9">
        <w:rPr>
          <w:rFonts w:cs="Times New Roman"/>
          <w:color w:val="000000" w:themeColor="text1"/>
          <w:szCs w:val="24"/>
        </w:rPr>
        <w:t>objawia nam dziś jej sens. Jezus umrze po to, aby Łazarz</w:t>
      </w:r>
      <w:r w:rsidRPr="007D2AD9">
        <w:rPr>
          <w:rFonts w:cs="Times New Roman"/>
          <w:color w:val="000000" w:themeColor="text1"/>
          <w:szCs w:val="24"/>
        </w:rPr>
        <w:t xml:space="preserve"> </w:t>
      </w:r>
      <w:r w:rsidR="002746AD" w:rsidRPr="007D2AD9">
        <w:rPr>
          <w:rFonts w:cs="Times New Roman"/>
          <w:color w:val="000000" w:themeColor="text1"/>
          <w:szCs w:val="24"/>
        </w:rPr>
        <w:t>mógł otrzymać życie. Łazarz wychodzi z grobu, a Jezus zajm</w:t>
      </w:r>
      <w:r w:rsidRPr="007D2AD9">
        <w:rPr>
          <w:rFonts w:cs="Times New Roman"/>
          <w:color w:val="000000" w:themeColor="text1"/>
          <w:szCs w:val="24"/>
        </w:rPr>
        <w:t>uje</w:t>
      </w:r>
      <w:r w:rsidR="002746AD" w:rsidRPr="007D2AD9">
        <w:rPr>
          <w:rFonts w:cs="Times New Roman"/>
          <w:color w:val="000000" w:themeColor="text1"/>
          <w:szCs w:val="24"/>
        </w:rPr>
        <w:t xml:space="preserve"> jego miejsce</w:t>
      </w:r>
      <w:r w:rsidRPr="007D2AD9">
        <w:rPr>
          <w:rFonts w:cs="Times New Roman"/>
          <w:color w:val="000000" w:themeColor="text1"/>
          <w:szCs w:val="24"/>
        </w:rPr>
        <w:t>. Ewangelia opisuje grób Łazarza analogiczne do grobu Jezusa:</w:t>
      </w:r>
      <w:r w:rsidR="002746AD" w:rsidRPr="007D2AD9">
        <w:rPr>
          <w:rFonts w:cs="Times New Roman"/>
          <w:color w:val="000000" w:themeColor="text1"/>
          <w:szCs w:val="24"/>
        </w:rPr>
        <w:t xml:space="preserve"> „była to pieczara, a na niej spoczywał kamień</w:t>
      </w:r>
      <w:r w:rsidR="00295AC9" w:rsidRPr="007D2AD9">
        <w:rPr>
          <w:rFonts w:cs="Times New Roman"/>
          <w:color w:val="000000" w:themeColor="text1"/>
          <w:szCs w:val="24"/>
        </w:rPr>
        <w:t>”.</w:t>
      </w:r>
      <w:r w:rsidR="00FE4C4B" w:rsidRPr="007D2AD9">
        <w:rPr>
          <w:rFonts w:cs="Times New Roman"/>
          <w:color w:val="000000" w:themeColor="text1"/>
          <w:szCs w:val="24"/>
        </w:rPr>
        <w:t xml:space="preserve"> </w:t>
      </w:r>
    </w:p>
    <w:p w14:paraId="718AF176" w14:textId="77777777" w:rsidR="00C35B75" w:rsidRPr="007D2AD9" w:rsidRDefault="00C35B75" w:rsidP="00AB278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000000" w:themeColor="text1"/>
          <w:szCs w:val="24"/>
        </w:rPr>
      </w:pPr>
    </w:p>
    <w:p w14:paraId="7456866B" w14:textId="13C1DBB8" w:rsidR="002746AD" w:rsidRPr="007D2AD9" w:rsidRDefault="002746AD" w:rsidP="00AB278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t xml:space="preserve">Śmierć Jezusa jest ceną życia, które wrócone jest Łazarzowi. Więcej: śmierć Jezusa jest ceną życia, które wrócone jest </w:t>
      </w:r>
      <w:r w:rsidR="00136DBB" w:rsidRPr="007D2AD9">
        <w:rPr>
          <w:rFonts w:cs="Times New Roman"/>
          <w:color w:val="000000" w:themeColor="text1"/>
          <w:szCs w:val="24"/>
        </w:rPr>
        <w:t>k</w:t>
      </w:r>
      <w:r w:rsidRPr="007D2AD9">
        <w:rPr>
          <w:rFonts w:cs="Times New Roman"/>
          <w:color w:val="000000" w:themeColor="text1"/>
          <w:szCs w:val="24"/>
        </w:rPr>
        <w:t xml:space="preserve">ażdej i </w:t>
      </w:r>
      <w:r w:rsidR="00136DBB" w:rsidRPr="007D2AD9">
        <w:rPr>
          <w:rFonts w:cs="Times New Roman"/>
          <w:color w:val="000000" w:themeColor="text1"/>
          <w:szCs w:val="24"/>
        </w:rPr>
        <w:t>k</w:t>
      </w:r>
      <w:r w:rsidRPr="007D2AD9">
        <w:rPr>
          <w:rFonts w:cs="Times New Roman"/>
          <w:color w:val="000000" w:themeColor="text1"/>
          <w:szCs w:val="24"/>
        </w:rPr>
        <w:t>ażdemu z nas. Ta cena mówi nam o największej miłości: „Nikt nie ma większej miłości od tej, gdy ktoś życie swoje oddaje za przyjaciół swoich” (J 15, 13). Dlatego też ta cena kryje w sobie niezwykłą moc zobowiązania: by ją uszanować, by jej nie podeptać, by jej nie zlekceważyć!</w:t>
      </w:r>
      <w:r w:rsidR="0013264F" w:rsidRPr="007D2AD9">
        <w:rPr>
          <w:rFonts w:cs="Times New Roman"/>
          <w:color w:val="000000" w:themeColor="text1"/>
          <w:szCs w:val="24"/>
        </w:rPr>
        <w:t xml:space="preserve"> </w:t>
      </w:r>
      <w:r w:rsidRPr="007D2AD9">
        <w:rPr>
          <w:rFonts w:cs="Times New Roman"/>
          <w:color w:val="000000" w:themeColor="text1"/>
          <w:szCs w:val="24"/>
        </w:rPr>
        <w:t>Chrystus nie zgadza</w:t>
      </w:r>
      <w:r w:rsidR="00FE4C4B" w:rsidRPr="007D2AD9">
        <w:rPr>
          <w:rFonts w:cs="Times New Roman"/>
          <w:color w:val="000000" w:themeColor="text1"/>
          <w:szCs w:val="24"/>
        </w:rPr>
        <w:t xml:space="preserve"> </w:t>
      </w:r>
      <w:r w:rsidRPr="007D2AD9">
        <w:rPr>
          <w:rFonts w:cs="Times New Roman"/>
          <w:color w:val="000000" w:themeColor="text1"/>
          <w:szCs w:val="24"/>
        </w:rPr>
        <w:t>się na naszą śmierć</w:t>
      </w:r>
      <w:r w:rsidR="00383891" w:rsidRPr="007D2AD9">
        <w:rPr>
          <w:rFonts w:cs="Times New Roman"/>
          <w:color w:val="000000" w:themeColor="text1"/>
          <w:szCs w:val="24"/>
        </w:rPr>
        <w:t xml:space="preserve"> – </w:t>
      </w:r>
      <w:r w:rsidRPr="007D2AD9">
        <w:rPr>
          <w:rFonts w:cs="Times New Roman"/>
          <w:color w:val="000000" w:themeColor="text1"/>
          <w:szCs w:val="24"/>
        </w:rPr>
        <w:t xml:space="preserve">nawet jeśli do niej dopuszcza (tak, jak dopuścił do śmierci swego przyjaciela), nie godzi się na to, byśmy w niej trwali! Taka jest dyscyplina Bożego działania i odkupienia: nasz Pan nie chroni nas magicznie od </w:t>
      </w:r>
      <w:r w:rsidR="00295AC9" w:rsidRPr="007D2AD9">
        <w:rPr>
          <w:rFonts w:cs="Times New Roman"/>
          <w:color w:val="000000" w:themeColor="text1"/>
          <w:szCs w:val="24"/>
        </w:rPr>
        <w:t xml:space="preserve">duchowej </w:t>
      </w:r>
      <w:r w:rsidRPr="007D2AD9">
        <w:rPr>
          <w:rFonts w:cs="Times New Roman"/>
          <w:color w:val="000000" w:themeColor="text1"/>
          <w:szCs w:val="24"/>
        </w:rPr>
        <w:t>śmierci</w:t>
      </w:r>
      <w:r w:rsidR="00295AC9" w:rsidRPr="007D2AD9">
        <w:rPr>
          <w:rFonts w:cs="Times New Roman"/>
          <w:color w:val="000000" w:themeColor="text1"/>
          <w:szCs w:val="24"/>
        </w:rPr>
        <w:t xml:space="preserve"> (jaką jest grzech);</w:t>
      </w:r>
      <w:r w:rsidRPr="007D2AD9">
        <w:rPr>
          <w:rFonts w:cs="Times New Roman"/>
          <w:color w:val="000000" w:themeColor="text1"/>
          <w:szCs w:val="24"/>
        </w:rPr>
        <w:t xml:space="preserve"> ile razy jednak ją wybieramy, tyle razy jest gotów nas z niej </w:t>
      </w:r>
      <w:r w:rsidR="00383891" w:rsidRPr="007D2AD9">
        <w:rPr>
          <w:rFonts w:cs="Times New Roman"/>
          <w:color w:val="000000" w:themeColor="text1"/>
          <w:szCs w:val="24"/>
        </w:rPr>
        <w:t>wyprowadzić</w:t>
      </w:r>
      <w:r w:rsidRPr="007D2AD9">
        <w:rPr>
          <w:rFonts w:cs="Times New Roman"/>
          <w:color w:val="000000" w:themeColor="text1"/>
          <w:szCs w:val="24"/>
        </w:rPr>
        <w:t>. Nie godzi się na nasze trwanie w śmierci!</w:t>
      </w:r>
      <w:r w:rsidR="00975BD3" w:rsidRPr="007D2AD9">
        <w:rPr>
          <w:rFonts w:cs="Times New Roman"/>
          <w:color w:val="000000" w:themeColor="text1"/>
          <w:szCs w:val="24"/>
        </w:rPr>
        <w:t xml:space="preserve"> </w:t>
      </w:r>
      <w:r w:rsidRPr="007D2AD9">
        <w:rPr>
          <w:rFonts w:cs="Times New Roman"/>
          <w:color w:val="000000" w:themeColor="text1"/>
          <w:szCs w:val="24"/>
        </w:rPr>
        <w:t>A kto trwa śmierci?</w:t>
      </w:r>
      <w:r w:rsidR="00975BD3" w:rsidRPr="007D2AD9">
        <w:rPr>
          <w:rFonts w:cs="Times New Roman"/>
          <w:color w:val="000000" w:themeColor="text1"/>
          <w:szCs w:val="24"/>
        </w:rPr>
        <w:t xml:space="preserve"> </w:t>
      </w:r>
      <w:r w:rsidRPr="007D2AD9">
        <w:rPr>
          <w:rFonts w:cs="Times New Roman"/>
          <w:color w:val="000000" w:themeColor="text1"/>
          <w:szCs w:val="24"/>
        </w:rPr>
        <w:t>Jasnej odpowiedzi udziela nam św. Jan w swoim Pierwszym Liście: „KTO NIE MIŁUJE, TRWA W ŚMIERCI” (1 J 3, 14)</w:t>
      </w:r>
      <w:r w:rsidR="00383891" w:rsidRPr="007D2AD9">
        <w:rPr>
          <w:rFonts w:cs="Times New Roman"/>
          <w:color w:val="000000" w:themeColor="text1"/>
          <w:szCs w:val="24"/>
        </w:rPr>
        <w:t>.</w:t>
      </w:r>
      <w:r w:rsidRPr="007D2AD9">
        <w:rPr>
          <w:rFonts w:cs="Times New Roman"/>
          <w:color w:val="000000" w:themeColor="text1"/>
          <w:szCs w:val="24"/>
        </w:rPr>
        <w:t xml:space="preserve"> Zauważmy</w:t>
      </w:r>
      <w:r w:rsidR="00383891" w:rsidRPr="007D2AD9">
        <w:rPr>
          <w:rFonts w:cs="Times New Roman"/>
          <w:color w:val="000000" w:themeColor="text1"/>
          <w:szCs w:val="24"/>
        </w:rPr>
        <w:t>:</w:t>
      </w:r>
      <w:r w:rsidRPr="007D2AD9">
        <w:rPr>
          <w:rFonts w:cs="Times New Roman"/>
          <w:color w:val="000000" w:themeColor="text1"/>
          <w:szCs w:val="24"/>
        </w:rPr>
        <w:t xml:space="preserve"> Słowo nie mówi tu jedynie o nienawiści. Mówi o „braku miłości”, a więc także o obojętności, bierności, braku zainteresowania, znieczulicy.</w:t>
      </w:r>
    </w:p>
    <w:p w14:paraId="786B1817" w14:textId="77777777" w:rsidR="00AB2784" w:rsidRPr="007D2AD9" w:rsidRDefault="00AB2784" w:rsidP="00AB2784">
      <w:pPr>
        <w:spacing w:line="276" w:lineRule="auto"/>
        <w:ind w:firstLine="0"/>
        <w:rPr>
          <w:rFonts w:cs="Times New Roman"/>
          <w:color w:val="000000" w:themeColor="text1"/>
          <w:szCs w:val="24"/>
        </w:rPr>
      </w:pPr>
    </w:p>
    <w:p w14:paraId="366FB401" w14:textId="7BFC65B2" w:rsidR="003514AD" w:rsidRPr="007D2AD9" w:rsidRDefault="002746AD" w:rsidP="00AB2784">
      <w:pPr>
        <w:spacing w:line="276" w:lineRule="auto"/>
        <w:ind w:firstLine="0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t xml:space="preserve">Jednym z takich śmiertelnych deficytów miłości, był (i niestety ciągle jeszcze pozostaje) ANTYSEMITYZM. Ale i z tej </w:t>
      </w:r>
      <w:r w:rsidR="00383891" w:rsidRPr="007D2AD9">
        <w:rPr>
          <w:rFonts w:cs="Times New Roman"/>
          <w:color w:val="000000" w:themeColor="text1"/>
          <w:szCs w:val="24"/>
        </w:rPr>
        <w:t>„</w:t>
      </w:r>
      <w:r w:rsidRPr="007D2AD9">
        <w:rPr>
          <w:rFonts w:cs="Times New Roman"/>
          <w:color w:val="000000" w:themeColor="text1"/>
          <w:szCs w:val="24"/>
        </w:rPr>
        <w:t>śmierci</w:t>
      </w:r>
      <w:r w:rsidR="00383891" w:rsidRPr="007D2AD9">
        <w:rPr>
          <w:rFonts w:cs="Times New Roman"/>
          <w:color w:val="000000" w:themeColor="text1"/>
          <w:szCs w:val="24"/>
        </w:rPr>
        <w:t>”</w:t>
      </w:r>
      <w:r w:rsidRPr="007D2AD9">
        <w:rPr>
          <w:rFonts w:cs="Times New Roman"/>
          <w:color w:val="000000" w:themeColor="text1"/>
          <w:szCs w:val="24"/>
        </w:rPr>
        <w:t xml:space="preserve"> wyprowadził (i wyprowadza) nas Pan</w:t>
      </w:r>
      <w:r w:rsidR="00383891" w:rsidRPr="007D2AD9">
        <w:rPr>
          <w:rFonts w:cs="Times New Roman"/>
          <w:color w:val="000000" w:themeColor="text1"/>
          <w:szCs w:val="24"/>
        </w:rPr>
        <w:t xml:space="preserve"> – </w:t>
      </w:r>
      <w:r w:rsidRPr="007D2AD9">
        <w:rPr>
          <w:rFonts w:cs="Times New Roman"/>
          <w:color w:val="000000" w:themeColor="text1"/>
          <w:szCs w:val="24"/>
        </w:rPr>
        <w:t>szczególnie w ciągu ostatnich 60 lat</w:t>
      </w:r>
      <w:r w:rsidR="00383891" w:rsidRPr="007D2AD9">
        <w:rPr>
          <w:rFonts w:cs="Times New Roman"/>
          <w:color w:val="000000" w:themeColor="text1"/>
          <w:szCs w:val="24"/>
        </w:rPr>
        <w:t xml:space="preserve"> – </w:t>
      </w:r>
      <w:r w:rsidRPr="007D2AD9">
        <w:rPr>
          <w:rFonts w:cs="Times New Roman"/>
          <w:color w:val="000000" w:themeColor="text1"/>
          <w:szCs w:val="24"/>
        </w:rPr>
        <w:t xml:space="preserve">dzięki wydarzeniom, które czujemy się zobowiązani wszystkim </w:t>
      </w:r>
      <w:r w:rsidR="00383891" w:rsidRPr="007D2AD9">
        <w:rPr>
          <w:rFonts w:cs="Times New Roman"/>
          <w:color w:val="000000" w:themeColor="text1"/>
          <w:szCs w:val="24"/>
        </w:rPr>
        <w:t>n</w:t>
      </w:r>
      <w:r w:rsidRPr="007D2AD9">
        <w:rPr>
          <w:rFonts w:cs="Times New Roman"/>
          <w:color w:val="000000" w:themeColor="text1"/>
          <w:szCs w:val="24"/>
        </w:rPr>
        <w:t>am przypomnieć.</w:t>
      </w:r>
    </w:p>
    <w:p w14:paraId="3D5D6DEE" w14:textId="77777777" w:rsidR="00AB2784" w:rsidRPr="007D2AD9" w:rsidRDefault="00AB2784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</w:p>
    <w:p w14:paraId="76594AE0" w14:textId="09F21983" w:rsidR="002746AD" w:rsidRPr="007D2AD9" w:rsidRDefault="002746AD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  <w:r w:rsidRPr="007D2AD9">
        <w:rPr>
          <w:color w:val="000000" w:themeColor="text1"/>
        </w:rPr>
        <w:t>13 kwietnia br. minie czterdzieści lat od dnia, gdy biskup Rzymu, następca św. Piotra, po raz pierwszy od czasów apostolskich przekroczył próg żydowskiego domu modlitwy. Tamtego wiosennego wieczoru, p</w:t>
      </w:r>
      <w:r w:rsidR="00295AC9" w:rsidRPr="007D2AD9">
        <w:rPr>
          <w:color w:val="000000" w:themeColor="text1"/>
        </w:rPr>
        <w:t>o</w:t>
      </w:r>
      <w:r w:rsidRPr="007D2AD9">
        <w:rPr>
          <w:color w:val="000000" w:themeColor="text1"/>
        </w:rPr>
        <w:t xml:space="preserve"> serdecznym </w:t>
      </w:r>
      <w:r w:rsidR="00295AC9" w:rsidRPr="007D2AD9">
        <w:rPr>
          <w:color w:val="000000" w:themeColor="text1"/>
        </w:rPr>
        <w:t xml:space="preserve">wzajemnym </w:t>
      </w:r>
      <w:r w:rsidRPr="007D2AD9">
        <w:rPr>
          <w:color w:val="000000" w:themeColor="text1"/>
        </w:rPr>
        <w:t>uścisk</w:t>
      </w:r>
      <w:r w:rsidR="00295AC9" w:rsidRPr="007D2AD9">
        <w:rPr>
          <w:color w:val="000000" w:themeColor="text1"/>
        </w:rPr>
        <w:t>u</w:t>
      </w:r>
      <w:r w:rsidRPr="007D2AD9">
        <w:rPr>
          <w:color w:val="000000" w:themeColor="text1"/>
        </w:rPr>
        <w:t xml:space="preserve"> </w:t>
      </w:r>
      <w:r w:rsidR="00295AC9" w:rsidRPr="007D2AD9">
        <w:rPr>
          <w:color w:val="000000" w:themeColor="text1"/>
        </w:rPr>
        <w:t>z</w:t>
      </w:r>
      <w:r w:rsidRPr="007D2AD9">
        <w:rPr>
          <w:color w:val="000000" w:themeColor="text1"/>
        </w:rPr>
        <w:t xml:space="preserve"> główn</w:t>
      </w:r>
      <w:r w:rsidR="00295AC9" w:rsidRPr="007D2AD9">
        <w:rPr>
          <w:color w:val="000000" w:themeColor="text1"/>
        </w:rPr>
        <w:t>ym</w:t>
      </w:r>
      <w:r w:rsidRPr="007D2AD9">
        <w:rPr>
          <w:color w:val="000000" w:themeColor="text1"/>
        </w:rPr>
        <w:t xml:space="preserve"> rabi</w:t>
      </w:r>
      <w:r w:rsidR="00295AC9" w:rsidRPr="007D2AD9">
        <w:rPr>
          <w:color w:val="000000" w:themeColor="text1"/>
        </w:rPr>
        <w:t>nem</w:t>
      </w:r>
      <w:r w:rsidRPr="007D2AD9">
        <w:rPr>
          <w:color w:val="000000" w:themeColor="text1"/>
        </w:rPr>
        <w:t xml:space="preserve"> Rzymu Elio </w:t>
      </w:r>
      <w:proofErr w:type="spellStart"/>
      <w:r w:rsidRPr="007D2AD9">
        <w:rPr>
          <w:color w:val="000000" w:themeColor="text1"/>
        </w:rPr>
        <w:t>Toaffa</w:t>
      </w:r>
      <w:proofErr w:type="spellEnd"/>
      <w:r w:rsidRPr="007D2AD9">
        <w:rPr>
          <w:color w:val="000000" w:themeColor="text1"/>
        </w:rPr>
        <w:t>, św. Jan Paweł II wszedł do rzymskiej synagogi w uroczystej procesji przy śpiewie psalmu 150: „Alleluja! Chwalcie Boga w Jego świątyni, chwalcie Go na firmamencie, gdzie jaśnieje moc Jego!”. „Od dawna myślałem o tej wizycie…” – wyznał papież, witając się z żydowską wspólnotą.</w:t>
      </w:r>
    </w:p>
    <w:p w14:paraId="47ACA8FA" w14:textId="77777777" w:rsidR="0013264F" w:rsidRPr="007D2AD9" w:rsidRDefault="0013264F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</w:p>
    <w:p w14:paraId="5A9A5C46" w14:textId="7F42FB39" w:rsidR="002746AD" w:rsidRPr="007D2AD9" w:rsidRDefault="002746AD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  <w:r w:rsidRPr="007D2AD9">
        <w:rPr>
          <w:color w:val="000000" w:themeColor="text1"/>
        </w:rPr>
        <w:t>Tamto spotkanie czterdzieści lat temu nie byłoby możliwe, gdyby nie inne wydarzenie, którego wagę trudno dziś przecenić. Miało ono miejsce dwadzieścia lat wcześniej.</w:t>
      </w:r>
    </w:p>
    <w:p w14:paraId="2AA25EF5" w14:textId="77777777" w:rsidR="00AB2784" w:rsidRPr="007D2AD9" w:rsidRDefault="00AB2784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</w:p>
    <w:p w14:paraId="6ED2CEA8" w14:textId="444F2099" w:rsidR="002746AD" w:rsidRPr="007D2AD9" w:rsidRDefault="002746AD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  <w:r w:rsidRPr="007D2AD9">
        <w:rPr>
          <w:color w:val="000000" w:themeColor="text1"/>
        </w:rPr>
        <w:t xml:space="preserve">28 października 1965 r. Sobór Watykański II przyjął deklarację „Nostra </w:t>
      </w:r>
      <w:proofErr w:type="spellStart"/>
      <w:r w:rsidRPr="007D2AD9">
        <w:rPr>
          <w:color w:val="000000" w:themeColor="text1"/>
        </w:rPr>
        <w:t>aetate</w:t>
      </w:r>
      <w:proofErr w:type="spellEnd"/>
      <w:r w:rsidRPr="007D2AD9">
        <w:rPr>
          <w:color w:val="000000" w:themeColor="text1"/>
        </w:rPr>
        <w:t xml:space="preserve">” („W naszych czasach”), mówiącą o stosunku Kościoła do religii niechrześcijańskich. Znalazły się w niej słowa, które stały się punktem zwrotnym w stosunkach między Kościołem katolickim a Żydami </w:t>
      </w:r>
      <w:r w:rsidRPr="007D2AD9">
        <w:rPr>
          <w:color w:val="000000" w:themeColor="text1"/>
        </w:rPr>
        <w:lastRenderedPageBreak/>
        <w:t>i judaizmem. Do nich właśnie odniósł się św. Jan Paweł II w swoim przemówieniu w rzymskiej synagodze. Przypomnijmy dziś jego słowa.</w:t>
      </w:r>
    </w:p>
    <w:p w14:paraId="7B5457D3" w14:textId="77777777" w:rsidR="0013264F" w:rsidRPr="007D2AD9" w:rsidRDefault="0013264F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</w:p>
    <w:p w14:paraId="284EEC15" w14:textId="70154711" w:rsidR="002746AD" w:rsidRPr="007D2AD9" w:rsidRDefault="002746AD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  <w:r w:rsidRPr="007D2AD9">
        <w:rPr>
          <w:color w:val="000000" w:themeColor="text1"/>
        </w:rPr>
        <w:t>„Po pierwsze, Kościół Chrystusowy odkrywa swoją więź z judaizmem, wgłębiając się we własną tajemnicę. Religia żydowska nie jest dla naszej religii zewnętrzna, lecz w pewien sposób wewnętrzna. Mamy zatem z nią relacje, jakich nie mamy z żadną inną religią. Jesteście naszymi umiłowanymi braćmi i w pewien sposób, można by powiedzieć, naszymi starszymi braćmi”.</w:t>
      </w:r>
    </w:p>
    <w:p w14:paraId="1B982053" w14:textId="77777777" w:rsidR="0013264F" w:rsidRPr="007D2AD9" w:rsidRDefault="0013264F" w:rsidP="00AB2784">
      <w:pPr>
        <w:pStyle w:val="p1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D74E2EE" w14:textId="74FC9F09" w:rsidR="0073351B" w:rsidRPr="007D2AD9" w:rsidRDefault="002746AD" w:rsidP="00AB2784">
      <w:pPr>
        <w:pStyle w:val="p1"/>
        <w:spacing w:line="276" w:lineRule="auto"/>
        <w:jc w:val="both"/>
        <w:rPr>
          <w:color w:val="000000" w:themeColor="text1"/>
          <w:sz w:val="24"/>
          <w:szCs w:val="24"/>
        </w:rPr>
      </w:pPr>
      <w:r w:rsidRPr="007D2AD9">
        <w:rPr>
          <w:color w:val="000000" w:themeColor="text1"/>
          <w:sz w:val="24"/>
          <w:szCs w:val="24"/>
        </w:rPr>
        <w:t>Słychać tu echo słów apostoła Pawła z Listu do Rzymian, gdzie mowa jest o „dzikich gałązkach oliwnych”, czyli poganach, „wszczepionych w szlachetną oliwkę”, którą są Żydzi żyjący w przymierzu z Bogiem. Kościół „czerpie pokarm z korzenia tej szlachetnej oliwki”.</w:t>
      </w:r>
      <w:r w:rsidR="00692964" w:rsidRPr="007D2AD9">
        <w:rPr>
          <w:color w:val="000000" w:themeColor="text1"/>
          <w:sz w:val="24"/>
          <w:szCs w:val="24"/>
        </w:rPr>
        <w:t xml:space="preserve"> </w:t>
      </w:r>
      <w:r w:rsidRPr="007D2AD9">
        <w:rPr>
          <w:color w:val="000000" w:themeColor="text1"/>
          <w:sz w:val="24"/>
          <w:szCs w:val="24"/>
        </w:rPr>
        <w:t xml:space="preserve">Do </w:t>
      </w:r>
      <w:proofErr w:type="spellStart"/>
      <w:r w:rsidRPr="007D2AD9">
        <w:rPr>
          <w:color w:val="000000" w:themeColor="text1"/>
          <w:sz w:val="24"/>
          <w:szCs w:val="24"/>
        </w:rPr>
        <w:t>Pawłowej</w:t>
      </w:r>
      <w:proofErr w:type="spellEnd"/>
      <w:r w:rsidRPr="007D2AD9">
        <w:rPr>
          <w:color w:val="000000" w:themeColor="text1"/>
          <w:sz w:val="24"/>
          <w:szCs w:val="24"/>
        </w:rPr>
        <w:t xml:space="preserve"> metafory drzewa oliwnego odwoływać się będą wielokrotnie kolejni papieże, podkreślając jej aktualność. „Odkryliśmy na nowo, że naród żydowski jest dla nas wciąż świętym korzeniem, z którego wyrósł Jezus” – przypomniał papież Franciszek</w:t>
      </w:r>
      <w:r w:rsidR="00295AC9" w:rsidRPr="007D2AD9">
        <w:rPr>
          <w:rStyle w:val="Odwoanieprzypisukocowego"/>
          <w:color w:val="000000" w:themeColor="text1"/>
          <w:sz w:val="24"/>
          <w:szCs w:val="24"/>
        </w:rPr>
        <w:endnoteReference w:id="1"/>
      </w:r>
      <w:r w:rsidR="00D47143" w:rsidRPr="007D2AD9">
        <w:rPr>
          <w:color w:val="000000" w:themeColor="text1"/>
          <w:sz w:val="24"/>
          <w:szCs w:val="24"/>
        </w:rPr>
        <w:t>.</w:t>
      </w:r>
      <w:r w:rsidR="00204C80" w:rsidRPr="007D2AD9">
        <w:rPr>
          <w:color w:val="000000" w:themeColor="text1"/>
          <w:sz w:val="24"/>
          <w:szCs w:val="24"/>
        </w:rPr>
        <w:t xml:space="preserve"> </w:t>
      </w:r>
      <w:r w:rsidRPr="007D2AD9">
        <w:rPr>
          <w:color w:val="000000" w:themeColor="text1"/>
          <w:sz w:val="24"/>
          <w:szCs w:val="24"/>
        </w:rPr>
        <w:t>A konieczność odczytywania nauki Jezusa i Jego uczniów „w perspektywie żydowskiej, w kontekście żywej tradycji Izraela” potwierdziła Stolica Apostolska</w:t>
      </w:r>
      <w:r w:rsidR="00295AC9" w:rsidRPr="007D2AD9">
        <w:rPr>
          <w:rStyle w:val="Odwoanieprzypisukocowego"/>
          <w:color w:val="000000" w:themeColor="text1"/>
          <w:sz w:val="24"/>
          <w:szCs w:val="24"/>
        </w:rPr>
        <w:endnoteReference w:id="2"/>
      </w:r>
      <w:r w:rsidRPr="007D2AD9">
        <w:rPr>
          <w:color w:val="000000" w:themeColor="text1"/>
          <w:sz w:val="24"/>
          <w:szCs w:val="24"/>
        </w:rPr>
        <w:t>.</w:t>
      </w:r>
    </w:p>
    <w:p w14:paraId="76C3AE6D" w14:textId="183293AA" w:rsidR="00692964" w:rsidRPr="007D2AD9" w:rsidRDefault="00692964" w:rsidP="00AB2784">
      <w:pPr>
        <w:pStyle w:val="p1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449555C" w14:textId="7A17A3FE" w:rsidR="0013264F" w:rsidRPr="007D2AD9" w:rsidRDefault="002746AD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  <w:r w:rsidRPr="007D2AD9">
        <w:rPr>
          <w:color w:val="000000" w:themeColor="text1"/>
        </w:rPr>
        <w:t>Drugim problemem, na który zwrócił uwagę św. Jan Paweł II w czasie swego przemówienia w rzymskiej synagodze, jest o</w:t>
      </w:r>
      <w:r w:rsidR="00295AC9" w:rsidRPr="007D2AD9">
        <w:rPr>
          <w:color w:val="000000" w:themeColor="text1"/>
        </w:rPr>
        <w:t>bciążanie</w:t>
      </w:r>
      <w:r w:rsidRPr="007D2AD9">
        <w:rPr>
          <w:color w:val="000000" w:themeColor="text1"/>
        </w:rPr>
        <w:t xml:space="preserve"> Żydów</w:t>
      </w:r>
      <w:r w:rsidR="00295AC9" w:rsidRPr="007D2AD9">
        <w:rPr>
          <w:color w:val="000000" w:themeColor="text1"/>
        </w:rPr>
        <w:t xml:space="preserve"> zbiorową odpowiedzialnością za śmierć Chrystusa:</w:t>
      </w:r>
      <w:r w:rsidRPr="007D2AD9">
        <w:rPr>
          <w:color w:val="000000" w:themeColor="text1"/>
        </w:rPr>
        <w:t xml:space="preserve"> „Żydom jako narodowi nie można przypisywać żadnej dziedzicznej ani zbiorowej winy za to, co popełniono podczas męki Jezusa” – przywołał papież słowa soborowej deklaracji. Potępić należy wszelkie akty dyskryminacji i prześladowań Żydów, które przez wieki miały miejsce w związku z tym oskarżeniem.</w:t>
      </w:r>
      <w:r w:rsidR="00975BD3" w:rsidRPr="007D2AD9">
        <w:rPr>
          <w:color w:val="000000" w:themeColor="text1"/>
        </w:rPr>
        <w:t xml:space="preserve"> </w:t>
      </w:r>
    </w:p>
    <w:p w14:paraId="34FA2820" w14:textId="77777777" w:rsidR="0013264F" w:rsidRPr="007D2AD9" w:rsidRDefault="0013264F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</w:p>
    <w:p w14:paraId="59965D1E" w14:textId="6C5C88D4" w:rsidR="002746AD" w:rsidRPr="007D2AD9" w:rsidRDefault="002746AD" w:rsidP="00AB2784">
      <w:pPr>
        <w:pStyle w:val="NormalnyWeb"/>
        <w:spacing w:before="0" w:beforeAutospacing="0" w:after="0" w:afterAutospacing="0" w:line="276" w:lineRule="auto"/>
        <w:ind w:firstLine="0"/>
        <w:rPr>
          <w:color w:val="000000" w:themeColor="text1"/>
        </w:rPr>
      </w:pPr>
      <w:r w:rsidRPr="007D2AD9">
        <w:rPr>
          <w:color w:val="000000" w:themeColor="text1"/>
        </w:rPr>
        <w:t>Warto przypomnieć, że Katechizm Kościoła Katolickiego, powtarzając za Soborem Trydenckim, naucza jednoznacznie: „Kościół nie waha się przypisać chrześcijanom największej odpowiedzialności za mękę Jezusa, którą zbyt często obciążali jedynie Żydów. (…) Trzeba uznać, że nasza wina jest w tym przypadku większa niż Żydów. Oni bowiem, według świadectwa Apostoła, nie ukrzyżowaliby Pana chwały (1 Kor 2,8), gdyby Go poznali. (…) Ukrzyżowałeś Go i krzyżujesz nadal przez upodobanie w wadach i grzechach” (KKK 598).</w:t>
      </w:r>
    </w:p>
    <w:p w14:paraId="787F21A9" w14:textId="1A9AFF35" w:rsidR="009133AB" w:rsidRPr="007D2AD9" w:rsidRDefault="002746AD" w:rsidP="00AB2784">
      <w:pPr>
        <w:spacing w:before="100" w:beforeAutospacing="1" w:after="100" w:afterAutospacing="1" w:line="276" w:lineRule="auto"/>
        <w:ind w:firstLine="0"/>
        <w:rPr>
          <w:rFonts w:eastAsia="Times New Roman" w:cs="Times New Roman"/>
          <w:color w:val="000000" w:themeColor="text1"/>
          <w:szCs w:val="24"/>
          <w:lang w:eastAsia="pl-PL"/>
        </w:rPr>
      </w:pPr>
      <w:r w:rsidRPr="007D2AD9">
        <w:rPr>
          <w:rFonts w:cs="Times New Roman"/>
          <w:color w:val="000000" w:themeColor="text1"/>
          <w:szCs w:val="24"/>
        </w:rPr>
        <w:t>W swoim wystąpieniu papież radykalnie sprzeciwił się przedstawianiu Żydów jako „odrzuconych albo przeklętych”. Przez ponad półtora tysiąca lat treści te, obecne w katolickim nauczaniu i błędnej interpretacji Pisma Świętego, kształtowały postawy chrześcijan, przyczyniając się do nienawiści, prześladowań i manifestacji antysemityzmu. Powinniśmy pamiętać, że Kościół katolicki stwierdza dziś jednoznacznie: Żydzi są nadal umiłowani przez Boga, który wezwał ich nieodwołalnym powołaniem. Bóg bowiem, wierny swym obietnicom, nie odwołał Pierwszego Przymierza. Izrael pozostaje nadal narodem</w:t>
      </w:r>
      <w:r w:rsidR="00A02BCC" w:rsidRPr="007D2AD9">
        <w:rPr>
          <w:rFonts w:cs="Times New Roman"/>
          <w:color w:val="000000" w:themeColor="text1"/>
          <w:szCs w:val="24"/>
        </w:rPr>
        <w:t xml:space="preserve"> wybranym</w:t>
      </w:r>
      <w:r w:rsidR="00295AC9" w:rsidRPr="007D2AD9">
        <w:rPr>
          <w:rStyle w:val="Odwoanieprzypisukocowego"/>
          <w:rFonts w:cs="Times New Roman"/>
          <w:color w:val="000000" w:themeColor="text1"/>
          <w:szCs w:val="24"/>
        </w:rPr>
        <w:endnoteReference w:id="3"/>
      </w:r>
      <w:r w:rsidR="00A02BCC" w:rsidRPr="007D2AD9">
        <w:rPr>
          <w:rFonts w:cs="Times New Roman"/>
          <w:color w:val="000000" w:themeColor="text1"/>
          <w:szCs w:val="24"/>
        </w:rPr>
        <w:t>.</w:t>
      </w:r>
    </w:p>
    <w:p w14:paraId="403B4176" w14:textId="0AB4DDD6" w:rsidR="002746AD" w:rsidRPr="007D2AD9" w:rsidRDefault="002746AD" w:rsidP="00AB2784">
      <w:pPr>
        <w:spacing w:before="100" w:beforeAutospacing="1" w:after="100" w:afterAutospacing="1" w:line="276" w:lineRule="auto"/>
        <w:ind w:firstLine="0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t>W 1997 r., mówiąc o korzeniach antyjudaizmu w środowisku chrześcijańskim, św. Jan Paweł II nazwał trwanie Izraela „faktem nadprzyrodzonym”. „Ten lud trwa na przekór i wbrew wszystkiemu dlatego, że jest ludem Przymierza” – stwierdził papież</w:t>
      </w:r>
      <w:r w:rsidR="00295AC9" w:rsidRPr="007D2AD9">
        <w:rPr>
          <w:rStyle w:val="Odwoanieprzypisukocowego"/>
          <w:rFonts w:cs="Times New Roman"/>
          <w:color w:val="000000" w:themeColor="text1"/>
          <w:szCs w:val="24"/>
        </w:rPr>
        <w:endnoteReference w:id="4"/>
      </w:r>
      <w:r w:rsidRPr="007D2AD9">
        <w:rPr>
          <w:rFonts w:cs="Times New Roman"/>
          <w:color w:val="000000" w:themeColor="text1"/>
          <w:szCs w:val="24"/>
        </w:rPr>
        <w:t>. Powrót do źródeł i teologiczna refleksja nad tajemnicą trwania Izraela, podjęta w XX wieku – szczególnie wobec straszliwej tragedii Szoah (Zagłady), jaka dokonała się w Europie – zaowocowały nowym, zakorzenionym w apostolskiej tradycji nauczaniem Kościoła o Żydach i judaizmie.</w:t>
      </w:r>
    </w:p>
    <w:p w14:paraId="51A26F84" w14:textId="21F8157D" w:rsidR="00975BD3" w:rsidRPr="007D2AD9" w:rsidRDefault="002746AD" w:rsidP="00AB2784">
      <w:pPr>
        <w:spacing w:before="100" w:beforeAutospacing="1" w:after="100" w:afterAutospacing="1" w:line="276" w:lineRule="auto"/>
        <w:ind w:firstLine="0"/>
        <w:rPr>
          <w:rFonts w:cs="Times New Roman"/>
          <w:i/>
          <w:iCs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lastRenderedPageBreak/>
        <w:t>Zainspirowana soborową deklaracją refleksja Kościoła ukazuje coraz wyraźniej wię</w:t>
      </w:r>
      <w:r w:rsidR="00975BD3" w:rsidRPr="007D2AD9">
        <w:rPr>
          <w:rFonts w:cs="Times New Roman"/>
          <w:color w:val="000000" w:themeColor="text1"/>
          <w:szCs w:val="24"/>
        </w:rPr>
        <w:t>zi</w:t>
      </w:r>
      <w:r w:rsidRPr="007D2AD9">
        <w:rPr>
          <w:rFonts w:cs="Times New Roman"/>
          <w:color w:val="000000" w:themeColor="text1"/>
          <w:szCs w:val="24"/>
        </w:rPr>
        <w:t xml:space="preserve"> łączące Żydów</w:t>
      </w:r>
      <w:r w:rsidR="0019587B" w:rsidRPr="007D2AD9">
        <w:rPr>
          <w:rFonts w:cs="Times New Roman"/>
          <w:color w:val="000000" w:themeColor="text1"/>
          <w:szCs w:val="24"/>
        </w:rPr>
        <w:t xml:space="preserve"> i chrześcijan.  </w:t>
      </w:r>
      <w:r w:rsidRPr="007D2AD9">
        <w:rPr>
          <w:rFonts w:cs="Times New Roman"/>
          <w:color w:val="000000" w:themeColor="text1"/>
          <w:szCs w:val="24"/>
        </w:rPr>
        <w:t>Są nimi szczególnie: cześć dla Słowa Bożego, modlitwa i liturgia, a także mesjańska nadzieja przyszłości. Bo „gdy lud Boży Starego i Nowego Przymierza rozważa przyszłość, zmierza on – nawet jeśli wychodzi z dwu różnych punktów widzenia – ku analogicznym celom: przybyciu lub powrotowi Mesjasza”</w:t>
      </w:r>
      <w:r w:rsidR="00295AC9" w:rsidRPr="007D2AD9">
        <w:rPr>
          <w:rStyle w:val="Odwoanieprzypisukocowego"/>
          <w:rFonts w:cs="Times New Roman"/>
          <w:color w:val="000000" w:themeColor="text1"/>
          <w:szCs w:val="24"/>
        </w:rPr>
        <w:endnoteReference w:id="5"/>
      </w:r>
      <w:r w:rsidRPr="007D2AD9">
        <w:rPr>
          <w:rFonts w:cs="Times New Roman"/>
          <w:color w:val="000000" w:themeColor="text1"/>
          <w:szCs w:val="24"/>
        </w:rPr>
        <w:t>.</w:t>
      </w:r>
      <w:r w:rsidR="0013264F" w:rsidRPr="007D2AD9">
        <w:rPr>
          <w:rStyle w:val="Pogrubienie"/>
          <w:rFonts w:cs="Times New Roman"/>
          <w:b w:val="0"/>
          <w:bCs w:val="0"/>
          <w:color w:val="000000" w:themeColor="text1"/>
          <w:szCs w:val="24"/>
        </w:rPr>
        <w:t xml:space="preserve"> </w:t>
      </w:r>
      <w:r w:rsidRPr="007D2AD9">
        <w:rPr>
          <w:rFonts w:cs="Times New Roman"/>
          <w:color w:val="000000" w:themeColor="text1"/>
          <w:szCs w:val="24"/>
        </w:rPr>
        <w:t>Nawiązując do wspólnej nadziei eschatologicznej, św. Jan Paweł II powiedział: „Przymierze Nowe odnajduje w Starym swoje korzenie. O ile zaś Stare może odnaleźć w Nowym swe spełnienie, to jest oczywiście sprawą Ducha Świętego. My, ludzie, staramy się temu tylko nie przeszkadzać</w:t>
      </w:r>
      <w:r w:rsidR="00295AC9" w:rsidRPr="007D2AD9">
        <w:rPr>
          <w:rStyle w:val="Odwoanieprzypisukocowego"/>
          <w:rFonts w:cs="Times New Roman"/>
          <w:color w:val="000000" w:themeColor="text1"/>
          <w:szCs w:val="24"/>
        </w:rPr>
        <w:endnoteReference w:id="6"/>
      </w:r>
      <w:r w:rsidRPr="007D2AD9">
        <w:rPr>
          <w:rFonts w:cs="Times New Roman"/>
          <w:color w:val="000000" w:themeColor="text1"/>
          <w:szCs w:val="24"/>
        </w:rPr>
        <w:t>.”</w:t>
      </w:r>
    </w:p>
    <w:p w14:paraId="5F73D220" w14:textId="6E749877" w:rsidR="00502729" w:rsidRPr="007D2AD9" w:rsidRDefault="002746AD" w:rsidP="00AB2784">
      <w:pPr>
        <w:spacing w:line="276" w:lineRule="auto"/>
        <w:ind w:firstLine="0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t xml:space="preserve">Rocznica papieskiej wizyty w rzymskiej synagodze przypadnie nazajutrz po zakończeniu </w:t>
      </w:r>
      <w:r w:rsidR="00C0705F" w:rsidRPr="007D2AD9">
        <w:rPr>
          <w:rFonts w:cs="Times New Roman"/>
          <w:color w:val="000000" w:themeColor="text1"/>
          <w:szCs w:val="24"/>
        </w:rPr>
        <w:t>O</w:t>
      </w:r>
      <w:r w:rsidRPr="007D2AD9">
        <w:rPr>
          <w:rFonts w:cs="Times New Roman"/>
          <w:color w:val="000000" w:themeColor="text1"/>
          <w:szCs w:val="24"/>
        </w:rPr>
        <w:t>ktawy Wielkanocy. W tym roku zarówno</w:t>
      </w:r>
      <w:r w:rsidR="00C0705F" w:rsidRPr="007D2AD9">
        <w:rPr>
          <w:rFonts w:cs="Times New Roman"/>
          <w:color w:val="000000" w:themeColor="text1"/>
          <w:szCs w:val="24"/>
        </w:rPr>
        <w:t xml:space="preserve"> </w:t>
      </w:r>
      <w:r w:rsidR="00243C65" w:rsidRPr="007D2AD9">
        <w:rPr>
          <w:rFonts w:cs="Times New Roman"/>
          <w:color w:val="000000" w:themeColor="text1"/>
          <w:szCs w:val="24"/>
        </w:rPr>
        <w:t>w</w:t>
      </w:r>
      <w:r w:rsidR="00204C80" w:rsidRPr="007D2AD9">
        <w:rPr>
          <w:rFonts w:cs="Times New Roman"/>
          <w:color w:val="000000" w:themeColor="text1"/>
          <w:szCs w:val="24"/>
        </w:rPr>
        <w:t>yznawcy Judaizmu</w:t>
      </w:r>
      <w:r w:rsidR="00295AC9" w:rsidRPr="007D2AD9">
        <w:rPr>
          <w:rFonts w:cs="Times New Roman"/>
          <w:color w:val="000000" w:themeColor="text1"/>
          <w:szCs w:val="24"/>
        </w:rPr>
        <w:t>,</w:t>
      </w:r>
      <w:r w:rsidR="0042427D" w:rsidRPr="007D2AD9">
        <w:rPr>
          <w:rFonts w:cs="Times New Roman"/>
          <w:color w:val="000000" w:themeColor="text1"/>
          <w:szCs w:val="24"/>
        </w:rPr>
        <w:t xml:space="preserve"> </w:t>
      </w:r>
      <w:r w:rsidRPr="007D2AD9">
        <w:rPr>
          <w:rFonts w:cs="Times New Roman"/>
          <w:color w:val="000000" w:themeColor="text1"/>
          <w:szCs w:val="24"/>
        </w:rPr>
        <w:t xml:space="preserve"> jak i chrześcijanie świętują Paschę w tym samym czasie. To okazja, by przypomnieć sobie o</w:t>
      </w:r>
      <w:r w:rsidR="00204C80" w:rsidRPr="007D2AD9">
        <w:rPr>
          <w:rFonts w:cs="Times New Roman"/>
          <w:color w:val="000000" w:themeColor="text1"/>
          <w:szCs w:val="24"/>
        </w:rPr>
        <w:t xml:space="preserve"> żydowskich korzeniach chrześcijańskiej liturgii</w:t>
      </w:r>
      <w:r w:rsidR="00295AC9" w:rsidRPr="007D2AD9">
        <w:rPr>
          <w:rFonts w:cs="Times New Roman"/>
          <w:color w:val="000000" w:themeColor="text1"/>
          <w:szCs w:val="24"/>
        </w:rPr>
        <w:t>.</w:t>
      </w:r>
    </w:p>
    <w:p w14:paraId="07A3C665" w14:textId="4280BBAB" w:rsidR="003B6A97" w:rsidRPr="007D2AD9" w:rsidRDefault="002746AD" w:rsidP="00AB2784">
      <w:pPr>
        <w:pStyle w:val="NormalnyWeb"/>
        <w:spacing w:line="276" w:lineRule="auto"/>
        <w:ind w:firstLine="0"/>
        <w:rPr>
          <w:color w:val="000000" w:themeColor="text1"/>
        </w:rPr>
      </w:pPr>
      <w:r w:rsidRPr="007D2AD9">
        <w:rPr>
          <w:color w:val="000000" w:themeColor="text1"/>
        </w:rPr>
        <w:t>Św. Jan Paweł II podkreślał, że te „korzenie należy jeszcze głębiej poznać; szczególnie muszą je lepiej poznać i docenić wierni”, ponieważ „wzięcie pod uwagę wiary i życia religijnego narodu żydowskiego, tak jak są one wyznawane i przeżywane współcześnie”, może nam pomóc w lepszym zrozumieniu życia Kościoła</w:t>
      </w:r>
      <w:r w:rsidR="00295AC9" w:rsidRPr="007D2AD9">
        <w:rPr>
          <w:rStyle w:val="Odwoanieprzypisukocowego"/>
          <w:color w:val="000000" w:themeColor="text1"/>
        </w:rPr>
        <w:endnoteReference w:id="7"/>
      </w:r>
      <w:r w:rsidRPr="007D2AD9">
        <w:rPr>
          <w:color w:val="000000" w:themeColor="text1"/>
        </w:rPr>
        <w:t>.</w:t>
      </w:r>
    </w:p>
    <w:p w14:paraId="05320240" w14:textId="7D7103B9" w:rsidR="003B6A97" w:rsidRPr="007D2AD9" w:rsidRDefault="002746AD" w:rsidP="00AB2784">
      <w:pPr>
        <w:spacing w:before="100" w:beforeAutospacing="1" w:after="100" w:afterAutospacing="1" w:line="276" w:lineRule="auto"/>
        <w:ind w:firstLine="0"/>
        <w:rPr>
          <w:rFonts w:eastAsia="Times New Roman" w:cs="Times New Roman"/>
          <w:i/>
          <w:iCs/>
          <w:color w:val="000000" w:themeColor="text1"/>
          <w:szCs w:val="24"/>
          <w:lang w:eastAsia="pl-PL"/>
        </w:rPr>
      </w:pPr>
      <w:r w:rsidRPr="007D2AD9">
        <w:rPr>
          <w:rFonts w:cs="Times New Roman"/>
          <w:color w:val="000000" w:themeColor="text1"/>
          <w:szCs w:val="24"/>
        </w:rPr>
        <w:t>W wielu miejscowościach – nieraz tuż obok nas, czasem nieco dalej – znajdują się ocalałe z wojennej zawieruchy synagogi. W większości z nich nie rozbrzmiewa już dziś głos radosnej szabatowej modlitwy. Są jednak i takie, które tętnią religijnym życiem. Podążając śladem św. Jana Pawła II, odwiedźmy 13 kwietnia synagogę. Wspomnijmy mężczyzn i kobiety, których modlitwami przez wieki nasiąkały mury bożnic. A tam, gdzie jest to możliwe, spotkajmy się z żydowskimi siostrami i braćmi. Pamiętając, że zawsze modlimy się za nich w liturgii</w:t>
      </w:r>
      <w:r w:rsidRPr="007D2AD9">
        <w:rPr>
          <w:rFonts w:cs="Times New Roman"/>
          <w:color w:val="000000" w:themeColor="text1"/>
          <w:kern w:val="2"/>
          <w:szCs w:val="24"/>
          <w14:ligatures w14:val="standardContextual"/>
        </w:rPr>
        <w:t xml:space="preserve"> </w:t>
      </w:r>
      <w:r w:rsidRPr="007D2AD9">
        <w:rPr>
          <w:rFonts w:cs="Times New Roman"/>
          <w:color w:val="000000" w:themeColor="text1"/>
          <w:szCs w:val="24"/>
        </w:rPr>
        <w:t>wielkopiątkowej, prosząc Boga, aby lud, który On jako pierwszy nabył na własność, „wzrastał w wierności Jego przymierzu” i mógł „osiągnąć pełnię odkupienia”.</w:t>
      </w:r>
      <w:r w:rsidRPr="007D2AD9">
        <w:rPr>
          <w:rFonts w:cs="Times New Roman"/>
          <w:color w:val="000000" w:themeColor="text1"/>
          <w:szCs w:val="24"/>
          <w:shd w:val="clear" w:color="auto" w:fill="FFFFFF"/>
        </w:rPr>
        <w:t xml:space="preserve"> Bo „nie ma żadnych wątpliwości, że Żydzi są uczestnikami Bożego zbawienia, ale jak to może być możliwe bez wyraźnego wyznawania Chrystusa – jest i pozostanie niezgłębioną tajemnicą Bożą”</w:t>
      </w:r>
      <w:r w:rsidR="00295AC9" w:rsidRPr="007D2AD9">
        <w:rPr>
          <w:rStyle w:val="Odwoanieprzypisukocowego"/>
          <w:rFonts w:cs="Times New Roman"/>
          <w:color w:val="000000" w:themeColor="text1"/>
          <w:szCs w:val="24"/>
          <w:shd w:val="clear" w:color="auto" w:fill="FFFFFF"/>
        </w:rPr>
        <w:endnoteReference w:id="8"/>
      </w:r>
      <w:r w:rsidRPr="007D2AD9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116F800E" w14:textId="5261900A" w:rsidR="008D659A" w:rsidRPr="007D2AD9" w:rsidRDefault="002746AD" w:rsidP="00295AC9">
      <w:pPr>
        <w:spacing w:before="100" w:beforeAutospacing="1" w:after="100" w:afterAutospacing="1" w:line="276" w:lineRule="auto"/>
        <w:ind w:firstLine="0"/>
        <w:rPr>
          <w:rFonts w:cs="Times New Roman"/>
          <w:color w:val="000000" w:themeColor="text1"/>
          <w:szCs w:val="24"/>
        </w:rPr>
      </w:pPr>
      <w:r w:rsidRPr="007D2AD9">
        <w:rPr>
          <w:rFonts w:cs="Times New Roman"/>
          <w:color w:val="000000" w:themeColor="text1"/>
          <w:szCs w:val="24"/>
        </w:rPr>
        <w:t xml:space="preserve">Niech nas wspiera swoją modlitwą Maryja, Matka naszego Pana, </w:t>
      </w:r>
      <w:r w:rsidR="00295AC9" w:rsidRPr="007D2AD9">
        <w:rPr>
          <w:rFonts w:cs="Times New Roman"/>
          <w:color w:val="000000" w:themeColor="text1"/>
          <w:szCs w:val="24"/>
        </w:rPr>
        <w:t>„</w:t>
      </w:r>
      <w:r w:rsidRPr="007D2AD9">
        <w:rPr>
          <w:rFonts w:cs="Times New Roman"/>
          <w:color w:val="000000" w:themeColor="text1"/>
          <w:szCs w:val="24"/>
        </w:rPr>
        <w:t>Wybrana Córka Izraela</w:t>
      </w:r>
      <w:r w:rsidR="00295AC9" w:rsidRPr="007D2AD9">
        <w:rPr>
          <w:rFonts w:cs="Times New Roman"/>
          <w:color w:val="000000" w:themeColor="text1"/>
          <w:szCs w:val="24"/>
        </w:rPr>
        <w:t>”</w:t>
      </w:r>
      <w:r w:rsidR="00295AC9" w:rsidRPr="007D2AD9">
        <w:rPr>
          <w:rStyle w:val="Odwoanieprzypisukocowego"/>
          <w:rFonts w:cs="Times New Roman"/>
          <w:color w:val="000000" w:themeColor="text1"/>
          <w:szCs w:val="24"/>
        </w:rPr>
        <w:endnoteReference w:id="9"/>
      </w:r>
      <w:r w:rsidRPr="007D2AD9">
        <w:rPr>
          <w:rFonts w:cs="Times New Roman"/>
          <w:color w:val="000000" w:themeColor="text1"/>
          <w:szCs w:val="24"/>
        </w:rPr>
        <w:t>.</w:t>
      </w:r>
    </w:p>
    <w:p w14:paraId="71AC71AF" w14:textId="11535AF7" w:rsidR="00A36385" w:rsidRPr="007D2AD9" w:rsidRDefault="00A36385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szCs w:val="24"/>
        </w:rPr>
      </w:pPr>
    </w:p>
    <w:p w14:paraId="728B0CA3" w14:textId="77777777" w:rsidR="007D2AD9" w:rsidRPr="007D2AD9" w:rsidRDefault="007D2AD9" w:rsidP="0032459E">
      <w:pPr>
        <w:pStyle w:val="Bezodstpw"/>
        <w:jc w:val="center"/>
        <w:rPr>
          <w:color w:val="000000" w:themeColor="text1"/>
          <w:szCs w:val="24"/>
        </w:rPr>
      </w:pPr>
      <w:r w:rsidRPr="007D2AD9">
        <w:rPr>
          <w:color w:val="000000" w:themeColor="text1"/>
          <w:szCs w:val="24"/>
        </w:rPr>
        <w:t>P</w:t>
      </w:r>
      <w:r w:rsidR="0032459E" w:rsidRPr="007D2AD9">
        <w:rPr>
          <w:color w:val="000000" w:themeColor="text1"/>
          <w:szCs w:val="24"/>
        </w:rPr>
        <w:t xml:space="preserve">asterze Kościoła katolickiego w Polsce </w:t>
      </w:r>
    </w:p>
    <w:p w14:paraId="2C0E061A" w14:textId="5B70CC1D" w:rsidR="0032459E" w:rsidRPr="007D2AD9" w:rsidRDefault="0032459E" w:rsidP="0032459E">
      <w:pPr>
        <w:pStyle w:val="Bezodstpw"/>
        <w:jc w:val="center"/>
        <w:rPr>
          <w:color w:val="000000" w:themeColor="text1"/>
          <w:szCs w:val="24"/>
        </w:rPr>
      </w:pPr>
      <w:r w:rsidRPr="007D2AD9">
        <w:rPr>
          <w:color w:val="000000" w:themeColor="text1"/>
          <w:szCs w:val="24"/>
        </w:rPr>
        <w:t>obecni na 404. Zebraniu Plenarnym Konferencji Episkopatu Polski.</w:t>
      </w:r>
    </w:p>
    <w:p w14:paraId="310CCE1E" w14:textId="77777777" w:rsidR="0032459E" w:rsidRPr="007D2AD9" w:rsidRDefault="0032459E" w:rsidP="0032459E">
      <w:pPr>
        <w:pStyle w:val="Bezodstpw"/>
        <w:jc w:val="both"/>
        <w:rPr>
          <w:color w:val="000000" w:themeColor="text1"/>
          <w:szCs w:val="24"/>
        </w:rPr>
      </w:pPr>
    </w:p>
    <w:p w14:paraId="534C10FD" w14:textId="77777777" w:rsidR="0032459E" w:rsidRPr="007D2AD9" w:rsidRDefault="0032459E" w:rsidP="0032459E">
      <w:pPr>
        <w:pStyle w:val="Bezodstpw"/>
        <w:jc w:val="both"/>
        <w:rPr>
          <w:color w:val="000000" w:themeColor="text1"/>
          <w:szCs w:val="24"/>
        </w:rPr>
      </w:pPr>
    </w:p>
    <w:p w14:paraId="2834ADAD" w14:textId="77777777" w:rsidR="0032459E" w:rsidRPr="007D2AD9" w:rsidRDefault="0032459E" w:rsidP="0032459E">
      <w:pPr>
        <w:pStyle w:val="Bezodstpw"/>
        <w:jc w:val="both"/>
        <w:rPr>
          <w:color w:val="000000" w:themeColor="text1"/>
          <w:szCs w:val="24"/>
        </w:rPr>
      </w:pPr>
      <w:r w:rsidRPr="007D2AD9">
        <w:rPr>
          <w:color w:val="000000" w:themeColor="text1"/>
          <w:szCs w:val="24"/>
        </w:rPr>
        <w:t xml:space="preserve">Warszawa, 12 marca 2026 roku </w:t>
      </w:r>
    </w:p>
    <w:p w14:paraId="07F791AE" w14:textId="77777777" w:rsidR="0032459E" w:rsidRPr="007D2AD9" w:rsidRDefault="0032459E" w:rsidP="0032459E">
      <w:pPr>
        <w:pStyle w:val="Bezodstpw"/>
        <w:jc w:val="both"/>
        <w:rPr>
          <w:color w:val="000000" w:themeColor="text1"/>
          <w:szCs w:val="24"/>
        </w:rPr>
      </w:pPr>
    </w:p>
    <w:p w14:paraId="3F9C6CCB" w14:textId="77777777" w:rsidR="0032459E" w:rsidRPr="007D2AD9" w:rsidRDefault="0032459E" w:rsidP="0032459E">
      <w:pPr>
        <w:spacing w:before="60" w:after="60"/>
        <w:ind w:left="4962"/>
        <w:rPr>
          <w:color w:val="000000" w:themeColor="text1"/>
          <w:szCs w:val="24"/>
        </w:rPr>
      </w:pPr>
    </w:p>
    <w:p w14:paraId="6F068481" w14:textId="77777777" w:rsidR="0032459E" w:rsidRPr="007D2AD9" w:rsidRDefault="0032459E" w:rsidP="0032459E">
      <w:pPr>
        <w:spacing w:before="60" w:after="60"/>
        <w:ind w:left="5103" w:firstLine="0"/>
        <w:rPr>
          <w:color w:val="000000" w:themeColor="text1"/>
          <w:szCs w:val="24"/>
        </w:rPr>
      </w:pPr>
      <w:r w:rsidRPr="007D2AD9">
        <w:rPr>
          <w:color w:val="000000" w:themeColor="text1"/>
          <w:szCs w:val="24"/>
        </w:rPr>
        <w:t>Za zgodność:</w:t>
      </w:r>
    </w:p>
    <w:p w14:paraId="6816441E" w14:textId="77777777" w:rsidR="0032459E" w:rsidRPr="007D2AD9" w:rsidRDefault="0032459E" w:rsidP="0032459E">
      <w:pPr>
        <w:spacing w:before="60" w:after="60"/>
        <w:ind w:left="4962"/>
        <w:jc w:val="center"/>
        <w:rPr>
          <w:color w:val="000000" w:themeColor="text1"/>
          <w:szCs w:val="24"/>
        </w:rPr>
      </w:pPr>
    </w:p>
    <w:p w14:paraId="39402B75" w14:textId="77777777" w:rsidR="0032459E" w:rsidRPr="007D2AD9" w:rsidRDefault="0032459E" w:rsidP="0032459E">
      <w:pPr>
        <w:spacing w:before="60" w:after="60"/>
        <w:ind w:left="4962"/>
        <w:jc w:val="center"/>
        <w:rPr>
          <w:color w:val="000000" w:themeColor="text1"/>
          <w:szCs w:val="24"/>
        </w:rPr>
      </w:pPr>
      <w:bookmarkStart w:id="0" w:name="_GoBack"/>
      <w:bookmarkEnd w:id="0"/>
    </w:p>
    <w:p w14:paraId="6DD00B4E" w14:textId="77777777" w:rsidR="0032459E" w:rsidRPr="007D2AD9" w:rsidRDefault="0032459E" w:rsidP="007D2AD9">
      <w:pPr>
        <w:spacing w:before="60" w:after="60"/>
        <w:ind w:left="2127" w:firstLine="0"/>
        <w:jc w:val="center"/>
        <w:rPr>
          <w:color w:val="000000" w:themeColor="text1"/>
          <w:szCs w:val="24"/>
        </w:rPr>
      </w:pPr>
      <w:r w:rsidRPr="007D2AD9">
        <w:rPr>
          <w:color w:val="000000" w:themeColor="text1"/>
          <w:szCs w:val="24"/>
        </w:rPr>
        <w:sym w:font="Wingdings" w:char="F058"/>
      </w:r>
      <w:r w:rsidRPr="007D2AD9">
        <w:rPr>
          <w:color w:val="000000" w:themeColor="text1"/>
          <w:szCs w:val="24"/>
        </w:rPr>
        <w:t xml:space="preserve"> Marek Marczak</w:t>
      </w:r>
    </w:p>
    <w:p w14:paraId="614EAD70" w14:textId="77777777" w:rsidR="0032459E" w:rsidRPr="007D2AD9" w:rsidRDefault="0032459E" w:rsidP="007D2AD9">
      <w:pPr>
        <w:spacing w:before="60" w:after="60"/>
        <w:ind w:left="2127" w:firstLine="0"/>
        <w:jc w:val="center"/>
        <w:rPr>
          <w:color w:val="000000" w:themeColor="text1"/>
          <w:szCs w:val="24"/>
        </w:rPr>
      </w:pPr>
      <w:r w:rsidRPr="007D2AD9">
        <w:rPr>
          <w:color w:val="000000" w:themeColor="text1"/>
          <w:szCs w:val="24"/>
        </w:rPr>
        <w:t>Sekretarz Generalny</w:t>
      </w:r>
    </w:p>
    <w:p w14:paraId="22609681" w14:textId="77777777" w:rsidR="0032459E" w:rsidRPr="007D2AD9" w:rsidRDefault="0032459E" w:rsidP="007D2AD9">
      <w:pPr>
        <w:spacing w:before="60" w:after="60"/>
        <w:ind w:left="2127" w:firstLine="0"/>
        <w:jc w:val="center"/>
        <w:rPr>
          <w:color w:val="000000" w:themeColor="text1"/>
          <w:szCs w:val="24"/>
        </w:rPr>
      </w:pPr>
      <w:r w:rsidRPr="007D2AD9">
        <w:rPr>
          <w:color w:val="000000" w:themeColor="text1"/>
          <w:szCs w:val="24"/>
        </w:rPr>
        <w:t>Konferencji Episkopatu Polski</w:t>
      </w:r>
    </w:p>
    <w:sectPr w:rsidR="0032459E" w:rsidRPr="007D2AD9" w:rsidSect="00324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0FF33" w14:textId="77777777" w:rsidR="007B205B" w:rsidRDefault="007B205B" w:rsidP="00793F8F">
      <w:r>
        <w:separator/>
      </w:r>
    </w:p>
  </w:endnote>
  <w:endnote w:type="continuationSeparator" w:id="0">
    <w:p w14:paraId="08AC4C66" w14:textId="77777777" w:rsidR="007B205B" w:rsidRDefault="007B205B" w:rsidP="00793F8F">
      <w:r>
        <w:continuationSeparator/>
      </w:r>
    </w:p>
  </w:endnote>
  <w:endnote w:id="1">
    <w:p w14:paraId="267B4205" w14:textId="6B13909A" w:rsidR="00295AC9" w:rsidRPr="00BC3C14" w:rsidRDefault="00A36385" w:rsidP="003069D5">
      <w:pPr>
        <w:pStyle w:val="Tekstprzypisukocowego"/>
        <w:ind w:left="284" w:hanging="284"/>
        <w:rPr>
          <w:color w:val="000000" w:themeColor="text1"/>
          <w:sz w:val="24"/>
          <w:szCs w:val="24"/>
        </w:rPr>
      </w:pPr>
      <w:r>
        <w:rPr>
          <w:rStyle w:val="Odwoanieprzypisukocowego"/>
        </w:rPr>
        <w:endnoteRef/>
      </w:r>
      <w:r w:rsidR="00295AC9" w:rsidRPr="00A36385">
        <w:rPr>
          <w:rStyle w:val="Odwoanieprzypisukocowego"/>
          <w:color w:val="FFFFFF" w:themeColor="background1"/>
          <w:sz w:val="24"/>
          <w:szCs w:val="24"/>
        </w:rPr>
        <w:endnoteRef/>
      </w:r>
      <w:r w:rsidR="00295AC9" w:rsidRPr="00BC3C14">
        <w:rPr>
          <w:sz w:val="24"/>
          <w:szCs w:val="24"/>
        </w:rPr>
        <w:t xml:space="preserve"> </w:t>
      </w:r>
      <w:r w:rsidR="00295AC9" w:rsidRPr="00BC3C14">
        <w:rPr>
          <w:i/>
          <w:iCs/>
          <w:color w:val="000000" w:themeColor="text1"/>
          <w:sz w:val="24"/>
          <w:szCs w:val="24"/>
        </w:rPr>
        <w:t xml:space="preserve">„List do niewierzącego” papieża Franciszka – odpowiedź do Eugenia </w:t>
      </w:r>
      <w:proofErr w:type="spellStart"/>
      <w:r w:rsidR="00295AC9" w:rsidRPr="00BC3C14">
        <w:rPr>
          <w:i/>
          <w:iCs/>
          <w:color w:val="000000" w:themeColor="text1"/>
          <w:sz w:val="24"/>
          <w:szCs w:val="24"/>
        </w:rPr>
        <w:t>Scalfariego</w:t>
      </w:r>
      <w:proofErr w:type="spellEnd"/>
      <w:r w:rsidR="00295AC9" w:rsidRPr="00BC3C14">
        <w:rPr>
          <w:i/>
          <w:iCs/>
          <w:color w:val="000000" w:themeColor="text1"/>
          <w:sz w:val="24"/>
          <w:szCs w:val="24"/>
        </w:rPr>
        <w:t xml:space="preserve">, opublikowana na łamach „La </w:t>
      </w:r>
      <w:proofErr w:type="spellStart"/>
      <w:r w:rsidR="00295AC9" w:rsidRPr="00BC3C14">
        <w:rPr>
          <w:i/>
          <w:iCs/>
          <w:color w:val="000000" w:themeColor="text1"/>
          <w:sz w:val="24"/>
          <w:szCs w:val="24"/>
        </w:rPr>
        <w:t>Repubblica</w:t>
      </w:r>
      <w:proofErr w:type="spellEnd"/>
      <w:r w:rsidR="00295AC9" w:rsidRPr="00BC3C14">
        <w:rPr>
          <w:i/>
          <w:iCs/>
          <w:color w:val="000000" w:themeColor="text1"/>
          <w:sz w:val="24"/>
          <w:szCs w:val="24"/>
        </w:rPr>
        <w:t xml:space="preserve">”, 11.09.2013, </w:t>
      </w:r>
      <w:hyperlink r:id="rId1" w:history="1">
        <w:r w:rsidR="00295AC9" w:rsidRPr="00BC3C14">
          <w:rPr>
            <w:rStyle w:val="Hipercze"/>
            <w:i/>
            <w:iCs/>
            <w:color w:val="000000" w:themeColor="text1"/>
            <w:sz w:val="24"/>
            <w:szCs w:val="24"/>
          </w:rPr>
          <w:t>www.vatican.va</w:t>
        </w:r>
      </w:hyperlink>
      <w:r w:rsidR="00295AC9" w:rsidRPr="00BC3C14">
        <w:rPr>
          <w:color w:val="000000" w:themeColor="text1"/>
          <w:sz w:val="24"/>
          <w:szCs w:val="24"/>
        </w:rPr>
        <w:t>)</w:t>
      </w:r>
    </w:p>
  </w:endnote>
  <w:endnote w:id="2">
    <w:p w14:paraId="68508700" w14:textId="68231FC0" w:rsidR="00295AC9" w:rsidRPr="00BC3C14" w:rsidRDefault="00295AC9" w:rsidP="003069D5">
      <w:pPr>
        <w:pStyle w:val="Tekstprzypisukocowego"/>
        <w:ind w:left="284" w:hanging="284"/>
        <w:rPr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</w:t>
      </w:r>
      <w:r w:rsidRPr="00BC3C14">
        <w:rPr>
          <w:i/>
          <w:iCs/>
          <w:color w:val="000000" w:themeColor="text1"/>
          <w:sz w:val="24"/>
          <w:szCs w:val="24"/>
        </w:rPr>
        <w:t>„Bo dary łaski i wezwanie Boże są nieodwołalne”, Komisja Stolicy Apostolskiej ds. Relacji Religijnych z Judaizmem, 14, 10.12.2015</w:t>
      </w:r>
    </w:p>
  </w:endnote>
  <w:endnote w:id="3">
    <w:p w14:paraId="7D621628" w14:textId="44005709" w:rsidR="00295AC9" w:rsidRPr="00BC3C14" w:rsidRDefault="00295AC9" w:rsidP="003069D5">
      <w:pPr>
        <w:pStyle w:val="Tekstprzypisukocowego"/>
        <w:ind w:left="284" w:hanging="284"/>
        <w:rPr>
          <w:color w:val="000000" w:themeColor="text1"/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</w:t>
      </w:r>
      <w:r w:rsidRPr="00BC3C14">
        <w:rPr>
          <w:rFonts w:cs="Times New Roman"/>
          <w:i/>
          <w:iCs/>
          <w:color w:val="000000" w:themeColor="text1"/>
          <w:sz w:val="24"/>
          <w:szCs w:val="24"/>
        </w:rPr>
        <w:t xml:space="preserve">EG 247; </w:t>
      </w:r>
      <w:proofErr w:type="spellStart"/>
      <w:r w:rsidRPr="00BC3C14">
        <w:rPr>
          <w:rFonts w:cs="Times New Roman"/>
          <w:i/>
          <w:iCs/>
          <w:color w:val="000000" w:themeColor="text1"/>
          <w:sz w:val="24"/>
          <w:szCs w:val="24"/>
        </w:rPr>
        <w:t>Rz</w:t>
      </w:r>
      <w:proofErr w:type="spellEnd"/>
      <w:r w:rsidRPr="00BC3C14">
        <w:rPr>
          <w:rFonts w:cs="Times New Roman"/>
          <w:i/>
          <w:iCs/>
          <w:color w:val="000000" w:themeColor="text1"/>
          <w:sz w:val="24"/>
          <w:szCs w:val="24"/>
        </w:rPr>
        <w:t xml:space="preserve"> 11,29; KKK 839; NA 4</w:t>
      </w:r>
    </w:p>
  </w:endnote>
  <w:endnote w:id="4">
    <w:p w14:paraId="70DB88CC" w14:textId="4F36E206" w:rsidR="00295AC9" w:rsidRPr="00BC3C14" w:rsidRDefault="00295AC9" w:rsidP="003069D5">
      <w:pPr>
        <w:pStyle w:val="Tekstprzypisukocowego"/>
        <w:ind w:left="284" w:hanging="284"/>
        <w:rPr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</w:t>
      </w:r>
      <w:r w:rsidRPr="00BC3C14">
        <w:rPr>
          <w:rFonts w:cs="Times New Roman"/>
          <w:i/>
          <w:iCs/>
          <w:color w:val="000000" w:themeColor="text1"/>
          <w:sz w:val="24"/>
          <w:szCs w:val="24"/>
        </w:rPr>
        <w:t>Jan Paweł II, Przemówienie do uczestników sympozjum „Korzenie antyjudaizmu w środowisku chrześcijańskim”, Watykan, 31.10.1997</w:t>
      </w:r>
    </w:p>
  </w:endnote>
  <w:endnote w:id="5">
    <w:p w14:paraId="3A4C21AD" w14:textId="0325AE69" w:rsidR="00295AC9" w:rsidRPr="00BC3C14" w:rsidRDefault="00295AC9" w:rsidP="003069D5">
      <w:pPr>
        <w:pStyle w:val="Tekstprzypisukocowego"/>
        <w:ind w:left="284" w:hanging="284"/>
        <w:rPr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</w:t>
      </w:r>
      <w:r w:rsidRPr="00BC3C14">
        <w:rPr>
          <w:rFonts w:cs="Times New Roman"/>
          <w:i/>
          <w:iCs/>
          <w:color w:val="000000" w:themeColor="text1"/>
          <w:sz w:val="24"/>
          <w:szCs w:val="24"/>
        </w:rPr>
        <w:t>„Żydzi i judaizm w głoszeniu Słowa Bożego i katechezie Kościoła katolickiego”</w:t>
      </w:r>
      <w:r w:rsidRPr="00BC3C14">
        <w:rPr>
          <w:rStyle w:val="apple-converted-space"/>
          <w:rFonts w:cs="Times New Roman"/>
          <w:i/>
          <w:iCs/>
          <w:color w:val="000000" w:themeColor="text1"/>
          <w:sz w:val="24"/>
          <w:szCs w:val="24"/>
        </w:rPr>
        <w:t xml:space="preserve">, </w:t>
      </w:r>
      <w:r w:rsidRPr="00BC3C14">
        <w:rPr>
          <w:rFonts w:cs="Times New Roman"/>
          <w:i/>
          <w:iCs/>
          <w:color w:val="000000" w:themeColor="text1"/>
          <w:sz w:val="24"/>
          <w:szCs w:val="24"/>
        </w:rPr>
        <w:t xml:space="preserve">Komisja  Stolicy Apostolskiej ds. Stosunków Religijnych z Judaizmem, II, 10, </w:t>
      </w:r>
      <w:r w:rsidRPr="00BC3C14">
        <w:rPr>
          <w:rStyle w:val="Pogrubienie"/>
          <w:rFonts w:cs="Times New Roman"/>
          <w:b w:val="0"/>
          <w:bCs w:val="0"/>
          <w:i/>
          <w:iCs/>
          <w:color w:val="000000" w:themeColor="text1"/>
          <w:sz w:val="24"/>
          <w:szCs w:val="24"/>
        </w:rPr>
        <w:t>24.06.1985</w:t>
      </w:r>
    </w:p>
  </w:endnote>
  <w:endnote w:id="6">
    <w:p w14:paraId="699FA758" w14:textId="54BC61D6" w:rsidR="00295AC9" w:rsidRPr="00BC3C14" w:rsidRDefault="00295AC9" w:rsidP="003069D5">
      <w:pPr>
        <w:pStyle w:val="Tekstprzypisukocowego"/>
        <w:ind w:left="284" w:hanging="284"/>
        <w:rPr>
          <w:color w:val="000000" w:themeColor="text1"/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 </w:t>
      </w:r>
      <w:r w:rsidRPr="00BC3C14">
        <w:rPr>
          <w:rFonts w:cs="Times New Roman"/>
          <w:i/>
          <w:iCs/>
          <w:color w:val="000000" w:themeColor="text1"/>
          <w:sz w:val="24"/>
          <w:szCs w:val="24"/>
        </w:rPr>
        <w:t>Jan Paweł II, „Przekroczyć próg nadziei”,16</w:t>
      </w:r>
    </w:p>
  </w:endnote>
  <w:endnote w:id="7">
    <w:p w14:paraId="082E2E6D" w14:textId="1B5B9E2A" w:rsidR="00295AC9" w:rsidRPr="00BC3C14" w:rsidRDefault="00295AC9" w:rsidP="003069D5">
      <w:pPr>
        <w:pStyle w:val="Tekstprzypisukocowego"/>
        <w:ind w:left="284" w:hanging="284"/>
        <w:rPr>
          <w:color w:val="000000" w:themeColor="text1"/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</w:t>
      </w:r>
      <w:r w:rsidRPr="00BC3C14">
        <w:rPr>
          <w:i/>
          <w:iCs/>
          <w:color w:val="000000" w:themeColor="text1"/>
          <w:sz w:val="24"/>
          <w:szCs w:val="24"/>
        </w:rPr>
        <w:t>Jan Paweł II, Przemówienie do uczestników Spotkania Delegatów Krajowych Konferencji Episkopatów oraz innych ekspertów do spraw relacji katolicko-żydowskich, Rzym, 06.03.1982</w:t>
      </w:r>
    </w:p>
  </w:endnote>
  <w:endnote w:id="8">
    <w:p w14:paraId="5C845305" w14:textId="06E13CD2" w:rsidR="00295AC9" w:rsidRPr="00BC3C14" w:rsidRDefault="00295AC9" w:rsidP="003069D5">
      <w:pPr>
        <w:pStyle w:val="Tekstprzypisukocowego"/>
        <w:ind w:left="284" w:hanging="284"/>
        <w:rPr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</w:t>
      </w:r>
      <w:r w:rsidRPr="00BC3C14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„Bo dary łaski i wezwanie Boże są nieodwołalne”, Komisja Stolicy Apostolskiej ds. Relacji Religijnych z Judaizmem, 36, 10.12.2015</w:t>
      </w:r>
    </w:p>
  </w:endnote>
  <w:endnote w:id="9">
    <w:p w14:paraId="417ECF71" w14:textId="6DFD7267" w:rsidR="00295AC9" w:rsidRPr="00BC3C14" w:rsidRDefault="00295AC9" w:rsidP="003069D5">
      <w:pPr>
        <w:pStyle w:val="Tekstprzypisukocowego"/>
        <w:ind w:left="284" w:hanging="284"/>
        <w:rPr>
          <w:sz w:val="24"/>
          <w:szCs w:val="24"/>
        </w:rPr>
      </w:pPr>
      <w:r w:rsidRPr="00BC3C14">
        <w:rPr>
          <w:rStyle w:val="Odwoanieprzypisukocowego"/>
          <w:sz w:val="24"/>
          <w:szCs w:val="24"/>
        </w:rPr>
        <w:endnoteRef/>
      </w:r>
      <w:r w:rsidRPr="00BC3C14">
        <w:rPr>
          <w:sz w:val="24"/>
          <w:szCs w:val="24"/>
        </w:rPr>
        <w:t xml:space="preserve"> </w:t>
      </w:r>
      <w:r w:rsidRPr="00BC3C14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„Zbiór Mszy o Najświętszej Maryi Pannie”, 1998, Msza I: Najświętsza Maryja Panna Wybrana Córka Izraela.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ogrubio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1CAC5" w14:textId="77777777" w:rsidR="00BC3C14" w:rsidRDefault="00BC3C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CA36F" w14:textId="77777777" w:rsidR="00BC3C14" w:rsidRDefault="00BC3C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AFE3" w14:textId="77777777" w:rsidR="00BC3C14" w:rsidRDefault="00BC3C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76C97" w14:textId="77777777" w:rsidR="007B205B" w:rsidRDefault="007B205B" w:rsidP="00793F8F">
      <w:r>
        <w:separator/>
      </w:r>
    </w:p>
  </w:footnote>
  <w:footnote w:type="continuationSeparator" w:id="0">
    <w:p w14:paraId="13BA55C3" w14:textId="77777777" w:rsidR="007B205B" w:rsidRDefault="007B205B" w:rsidP="00793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F87F4" w14:textId="49E8923E" w:rsidR="00220F6C" w:rsidRDefault="00220F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402907"/>
      <w:docPartObj>
        <w:docPartGallery w:val="Page Numbers (Top of Page)"/>
        <w:docPartUnique/>
      </w:docPartObj>
    </w:sdtPr>
    <w:sdtEndPr/>
    <w:sdtContent>
      <w:p w14:paraId="3584706E" w14:textId="77777777" w:rsidR="00220F6C" w:rsidRDefault="00D0733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D5">
          <w:rPr>
            <w:noProof/>
          </w:rPr>
          <w:t>4</w:t>
        </w:r>
        <w:r>
          <w:fldChar w:fldCharType="end"/>
        </w:r>
      </w:p>
    </w:sdtContent>
  </w:sdt>
  <w:p w14:paraId="34DA093F" w14:textId="7A3F2C1D" w:rsidR="00220F6C" w:rsidRDefault="00220F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57ACC" w14:textId="57F0BF52" w:rsidR="00220F6C" w:rsidRDefault="00220F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76B"/>
    <w:multiLevelType w:val="multilevel"/>
    <w:tmpl w:val="8AA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76D92"/>
    <w:multiLevelType w:val="hybridMultilevel"/>
    <w:tmpl w:val="22F2E9C0"/>
    <w:lvl w:ilvl="0" w:tplc="2C287488">
      <w:start w:val="1"/>
      <w:numFmt w:val="decimal"/>
      <w:pStyle w:val="Numerowanie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781C"/>
    <w:multiLevelType w:val="multilevel"/>
    <w:tmpl w:val="3DA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C227C"/>
    <w:multiLevelType w:val="multilevel"/>
    <w:tmpl w:val="354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8F"/>
    <w:rsid w:val="00010A72"/>
    <w:rsid w:val="00035038"/>
    <w:rsid w:val="00042E9F"/>
    <w:rsid w:val="00053290"/>
    <w:rsid w:val="000D7A77"/>
    <w:rsid w:val="000E2569"/>
    <w:rsid w:val="000F2B5D"/>
    <w:rsid w:val="00111A64"/>
    <w:rsid w:val="00117348"/>
    <w:rsid w:val="00123311"/>
    <w:rsid w:val="0013264F"/>
    <w:rsid w:val="00136DBB"/>
    <w:rsid w:val="00153E78"/>
    <w:rsid w:val="0016278E"/>
    <w:rsid w:val="00181650"/>
    <w:rsid w:val="00184C69"/>
    <w:rsid w:val="0019587B"/>
    <w:rsid w:val="001B39AC"/>
    <w:rsid w:val="001C7C1F"/>
    <w:rsid w:val="001F2EA6"/>
    <w:rsid w:val="001F63F9"/>
    <w:rsid w:val="00204C80"/>
    <w:rsid w:val="00220916"/>
    <w:rsid w:val="00220F6C"/>
    <w:rsid w:val="00243C65"/>
    <w:rsid w:val="00267C4D"/>
    <w:rsid w:val="002746AD"/>
    <w:rsid w:val="00295AC9"/>
    <w:rsid w:val="003069D5"/>
    <w:rsid w:val="00310E0A"/>
    <w:rsid w:val="00312DF8"/>
    <w:rsid w:val="0032459E"/>
    <w:rsid w:val="003514AD"/>
    <w:rsid w:val="00370286"/>
    <w:rsid w:val="00383891"/>
    <w:rsid w:val="003B6A97"/>
    <w:rsid w:val="003D6101"/>
    <w:rsid w:val="003F7B71"/>
    <w:rsid w:val="0042427D"/>
    <w:rsid w:val="00461730"/>
    <w:rsid w:val="00466FF7"/>
    <w:rsid w:val="0049191D"/>
    <w:rsid w:val="004D04C8"/>
    <w:rsid w:val="00502729"/>
    <w:rsid w:val="00534A04"/>
    <w:rsid w:val="0055586D"/>
    <w:rsid w:val="005651C6"/>
    <w:rsid w:val="00597D7C"/>
    <w:rsid w:val="005C2D45"/>
    <w:rsid w:val="0060001C"/>
    <w:rsid w:val="00634501"/>
    <w:rsid w:val="00692964"/>
    <w:rsid w:val="006F1295"/>
    <w:rsid w:val="00716ADD"/>
    <w:rsid w:val="0073351B"/>
    <w:rsid w:val="007406D7"/>
    <w:rsid w:val="00747D55"/>
    <w:rsid w:val="007659D5"/>
    <w:rsid w:val="00793F8F"/>
    <w:rsid w:val="007B205B"/>
    <w:rsid w:val="007B68CC"/>
    <w:rsid w:val="007D2AD9"/>
    <w:rsid w:val="0087295B"/>
    <w:rsid w:val="008A34EC"/>
    <w:rsid w:val="008D2389"/>
    <w:rsid w:val="008D659A"/>
    <w:rsid w:val="008F001D"/>
    <w:rsid w:val="00912238"/>
    <w:rsid w:val="009133AB"/>
    <w:rsid w:val="009210DB"/>
    <w:rsid w:val="0095013D"/>
    <w:rsid w:val="00950B5D"/>
    <w:rsid w:val="00975BD3"/>
    <w:rsid w:val="00976F63"/>
    <w:rsid w:val="009B7CE9"/>
    <w:rsid w:val="009F798F"/>
    <w:rsid w:val="00A02BCC"/>
    <w:rsid w:val="00A030C9"/>
    <w:rsid w:val="00A36385"/>
    <w:rsid w:val="00A77428"/>
    <w:rsid w:val="00A860AB"/>
    <w:rsid w:val="00AB2784"/>
    <w:rsid w:val="00B13D1A"/>
    <w:rsid w:val="00B24A46"/>
    <w:rsid w:val="00B56245"/>
    <w:rsid w:val="00B9003D"/>
    <w:rsid w:val="00BC032F"/>
    <w:rsid w:val="00BC3C14"/>
    <w:rsid w:val="00BC6C26"/>
    <w:rsid w:val="00BD15E2"/>
    <w:rsid w:val="00C0705F"/>
    <w:rsid w:val="00C35B75"/>
    <w:rsid w:val="00C6451D"/>
    <w:rsid w:val="00C7760F"/>
    <w:rsid w:val="00C81693"/>
    <w:rsid w:val="00CC4642"/>
    <w:rsid w:val="00CD7EDA"/>
    <w:rsid w:val="00D0733F"/>
    <w:rsid w:val="00D1759C"/>
    <w:rsid w:val="00D47143"/>
    <w:rsid w:val="00DB5DDE"/>
    <w:rsid w:val="00DD10B7"/>
    <w:rsid w:val="00E06026"/>
    <w:rsid w:val="00E273C2"/>
    <w:rsid w:val="00E9590D"/>
    <w:rsid w:val="00ED486A"/>
    <w:rsid w:val="00F36DF9"/>
    <w:rsid w:val="00F37FB4"/>
    <w:rsid w:val="00F47E72"/>
    <w:rsid w:val="00F6148E"/>
    <w:rsid w:val="00FE4C4B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DB4AF"/>
  <w15:chartTrackingRefBased/>
  <w15:docId w15:val="{6635DABE-2172-4312-835B-5C1CBD51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F8F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793F8F"/>
    <w:pPr>
      <w:keepNext/>
      <w:keepLines/>
      <w:spacing w:before="240" w:after="120"/>
      <w:ind w:firstLine="0"/>
      <w:jc w:val="center"/>
      <w:outlineLvl w:val="1"/>
    </w:pPr>
    <w:rPr>
      <w:rFonts w:ascii="Times New Roman Pogrubiona" w:eastAsiaTheme="majorEastAsia" w:hAnsi="Times New Roman Pogrubiona" w:cstheme="majorBidi"/>
      <w:b/>
      <w:smallCap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93F8F"/>
    <w:rPr>
      <w:rFonts w:ascii="Times New Roman Pogrubiona" w:eastAsiaTheme="majorEastAsia" w:hAnsi="Times New Roman Pogrubiona" w:cstheme="majorBidi"/>
      <w:b/>
      <w:smallCaps/>
      <w:color w:val="000000" w:themeColor="text1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3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F8F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793F8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Numerowanie">
    <w:name w:val="Numerowanie"/>
    <w:basedOn w:val="Normalny"/>
    <w:link w:val="NumerowanieZnak"/>
    <w:qFormat/>
    <w:rsid w:val="00793F8F"/>
    <w:pPr>
      <w:numPr>
        <w:numId w:val="1"/>
      </w:numPr>
      <w:spacing w:before="120" w:after="60" w:line="260" w:lineRule="exact"/>
    </w:pPr>
    <w:rPr>
      <w:rFonts w:eastAsia="Times New Roman" w:cs="Times New Roman"/>
      <w:szCs w:val="20"/>
      <w:lang w:eastAsia="pl-PL"/>
    </w:rPr>
  </w:style>
  <w:style w:type="character" w:customStyle="1" w:styleId="NumerowanieZnak">
    <w:name w:val="Numerowanie Znak"/>
    <w:link w:val="Numerowanie"/>
    <w:rsid w:val="00793F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793F8F"/>
    <w:pPr>
      <w:spacing w:after="60" w:line="260" w:lineRule="exact"/>
      <w:ind w:firstLine="284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93F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93F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F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F8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746A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10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10B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1">
    <w:name w:val="p1"/>
    <w:basedOn w:val="Normalny"/>
    <w:rsid w:val="009B7CE9"/>
    <w:pPr>
      <w:ind w:firstLine="0"/>
      <w:jc w:val="left"/>
    </w:pPr>
    <w:rPr>
      <w:rFonts w:eastAsia="Times New Roman" w:cs="Times New Roman"/>
      <w:color w:val="000000"/>
      <w:sz w:val="21"/>
      <w:szCs w:val="21"/>
      <w:lang w:eastAsia="pl-PL"/>
    </w:rPr>
  </w:style>
  <w:style w:type="character" w:customStyle="1" w:styleId="apple-converted-space">
    <w:name w:val="apple-converted-space"/>
    <w:basedOn w:val="Domylnaczcionkaakapitu"/>
    <w:rsid w:val="00747D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C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C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C3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C14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3245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tican.v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797D29-0619-40F9-BAA7-D8564348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Gaudencja</dc:creator>
  <cp:keywords/>
  <dc:description/>
  <cp:lastModifiedBy>s. Gaudencja</cp:lastModifiedBy>
  <cp:revision>7</cp:revision>
  <cp:lastPrinted>2026-03-13T13:10:00Z</cp:lastPrinted>
  <dcterms:created xsi:type="dcterms:W3CDTF">2026-03-13T10:14:00Z</dcterms:created>
  <dcterms:modified xsi:type="dcterms:W3CDTF">2026-03-13T14:33:00Z</dcterms:modified>
</cp:coreProperties>
</file>